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FC0" w:rsidRPr="000369A4" w:rsidRDefault="004D4FC0" w:rsidP="00C61BEE">
      <w:pPr>
        <w:rPr>
          <w:rFonts w:ascii="Garamond" w:hAnsi="Garamond" w:cs="Garamond"/>
          <w:b/>
          <w:bCs/>
          <w:sz w:val="28"/>
          <w:szCs w:val="28"/>
        </w:rPr>
      </w:pPr>
      <w:r>
        <w:rPr>
          <w:rFonts w:ascii="Garamond" w:hAnsi="Garamond" w:cs="Garamond"/>
          <w:b/>
          <w:bCs/>
          <w:sz w:val="28"/>
          <w:szCs w:val="28"/>
          <w:lang w:val="en-US"/>
        </w:rPr>
        <w:t>X</w:t>
      </w:r>
      <w:r w:rsidRPr="00892CA6">
        <w:rPr>
          <w:rFonts w:ascii="Garamond" w:hAnsi="Garamond" w:cs="Garamond"/>
          <w:b/>
          <w:bCs/>
          <w:sz w:val="28"/>
          <w:szCs w:val="28"/>
        </w:rPr>
        <w:t>.5</w:t>
      </w:r>
      <w:r>
        <w:rPr>
          <w:rFonts w:ascii="Garamond" w:hAnsi="Garamond" w:cs="Garamond"/>
          <w:b/>
          <w:bCs/>
          <w:sz w:val="28"/>
          <w:szCs w:val="28"/>
        </w:rPr>
        <w:t>.</w:t>
      </w:r>
      <w:r w:rsidRPr="00892CA6">
        <w:rPr>
          <w:rFonts w:ascii="Garamond" w:hAnsi="Garamond" w:cs="Garamond"/>
          <w:b/>
          <w:bCs/>
          <w:sz w:val="28"/>
          <w:szCs w:val="28"/>
        </w:rPr>
        <w:t xml:space="preserve">  </w:t>
      </w:r>
      <w:r>
        <w:rPr>
          <w:rFonts w:ascii="Garamond" w:hAnsi="Garamond" w:cs="Garamond"/>
          <w:b/>
          <w:bCs/>
          <w:sz w:val="28"/>
          <w:szCs w:val="28"/>
        </w:rPr>
        <w:t>И</w:t>
      </w:r>
      <w:bookmarkStart w:id="0" w:name="_GoBack"/>
      <w:bookmarkEnd w:id="0"/>
      <w:r w:rsidRPr="000369A4">
        <w:rPr>
          <w:rFonts w:ascii="Garamond" w:hAnsi="Garamond" w:cs="Garamond"/>
          <w:b/>
          <w:bCs/>
          <w:sz w:val="28"/>
          <w:szCs w:val="28"/>
        </w:rPr>
        <w:t xml:space="preserve">зменения, связанные с </w:t>
      </w:r>
      <w:r>
        <w:rPr>
          <w:rFonts w:ascii="Garamond" w:hAnsi="Garamond" w:cs="Garamond"/>
          <w:b/>
          <w:bCs/>
          <w:sz w:val="28"/>
          <w:szCs w:val="28"/>
        </w:rPr>
        <w:t xml:space="preserve">порядком принятия </w:t>
      </w:r>
      <w:r w:rsidRPr="000369A4">
        <w:rPr>
          <w:rFonts w:ascii="Garamond" w:hAnsi="Garamond"/>
          <w:b/>
          <w:sz w:val="28"/>
          <w:szCs w:val="28"/>
        </w:rPr>
        <w:t xml:space="preserve">решений </w:t>
      </w:r>
      <w:r w:rsidRPr="000369A4">
        <w:rPr>
          <w:rFonts w:ascii="Garamond" w:hAnsi="Garamond"/>
          <w:b/>
          <w:iCs/>
          <w:sz w:val="28"/>
          <w:szCs w:val="28"/>
        </w:rPr>
        <w:t>о лишении субъекта оп</w:t>
      </w:r>
      <w:r>
        <w:rPr>
          <w:rFonts w:ascii="Garamond" w:hAnsi="Garamond"/>
          <w:b/>
          <w:iCs/>
          <w:sz w:val="28"/>
          <w:szCs w:val="28"/>
        </w:rPr>
        <w:t>тового рынка права на участие в </w:t>
      </w:r>
      <w:r w:rsidRPr="000369A4">
        <w:rPr>
          <w:rFonts w:ascii="Garamond" w:hAnsi="Garamond"/>
          <w:b/>
          <w:iCs/>
          <w:sz w:val="28"/>
          <w:szCs w:val="28"/>
        </w:rPr>
        <w:t>торговле в отношении ГТП</w:t>
      </w:r>
      <w:r>
        <w:rPr>
          <w:rFonts w:ascii="Garamond" w:hAnsi="Garamond"/>
          <w:b/>
          <w:iCs/>
          <w:sz w:val="28"/>
          <w:szCs w:val="28"/>
        </w:rPr>
        <w:t>,</w:t>
      </w:r>
      <w:r w:rsidRPr="000369A4">
        <w:rPr>
          <w:rFonts w:ascii="Garamond" w:hAnsi="Garamond"/>
          <w:b/>
          <w:iCs/>
          <w:sz w:val="28"/>
          <w:szCs w:val="28"/>
        </w:rPr>
        <w:t xml:space="preserve"> </w:t>
      </w:r>
      <w:r w:rsidRPr="000369A4">
        <w:rPr>
          <w:rFonts w:ascii="Garamond" w:hAnsi="Garamond"/>
          <w:b/>
          <w:sz w:val="28"/>
          <w:szCs w:val="28"/>
        </w:rPr>
        <w:t>включающей генерирующее оборудование</w:t>
      </w:r>
      <w:r>
        <w:rPr>
          <w:rFonts w:ascii="Garamond" w:hAnsi="Garamond"/>
          <w:b/>
          <w:sz w:val="28"/>
          <w:szCs w:val="28"/>
        </w:rPr>
        <w:t>, поставляющее мощность в вынужденном режиме</w:t>
      </w:r>
    </w:p>
    <w:p w:rsidR="004D4FC0" w:rsidRDefault="004D4FC0" w:rsidP="00C61BEE">
      <w:pPr>
        <w:jc w:val="right"/>
        <w:rPr>
          <w:rFonts w:ascii="Garamond" w:hAnsi="Garamond" w:cs="Garamond"/>
          <w:b/>
          <w:bCs/>
          <w:sz w:val="28"/>
          <w:szCs w:val="28"/>
        </w:rPr>
      </w:pPr>
    </w:p>
    <w:p w:rsidR="004D4FC0" w:rsidRPr="00E87A66" w:rsidRDefault="004D4FC0" w:rsidP="00C61BEE">
      <w:pPr>
        <w:jc w:val="right"/>
        <w:rPr>
          <w:rFonts w:ascii="Garamond" w:hAnsi="Garamond" w:cs="Garamond"/>
          <w:b/>
          <w:bCs/>
          <w:sz w:val="28"/>
          <w:szCs w:val="28"/>
        </w:rPr>
      </w:pPr>
      <w:r w:rsidRPr="00E87A66">
        <w:rPr>
          <w:rFonts w:ascii="Garamond" w:hAnsi="Garamond" w:cs="Garamond"/>
          <w:b/>
          <w:bCs/>
          <w:sz w:val="28"/>
          <w:szCs w:val="28"/>
        </w:rPr>
        <w:t xml:space="preserve">Приложение </w:t>
      </w:r>
      <w:r>
        <w:rPr>
          <w:rFonts w:ascii="Garamond" w:hAnsi="Garamond" w:cs="Garamond"/>
          <w:b/>
          <w:bCs/>
          <w:sz w:val="28"/>
          <w:szCs w:val="28"/>
        </w:rPr>
        <w:t>№ 10.5</w:t>
      </w:r>
    </w:p>
    <w:tbl>
      <w:tblPr>
        <w:tblpPr w:leftFromText="180" w:rightFromText="180" w:vertAnchor="text" w:tblpX="64" w:tblpY="181"/>
        <w:tblW w:w="15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08"/>
      </w:tblGrid>
      <w:tr w:rsidR="004D4FC0" w:rsidRPr="00E87A66" w:rsidTr="00856E99">
        <w:trPr>
          <w:trHeight w:val="983"/>
        </w:trPr>
        <w:tc>
          <w:tcPr>
            <w:tcW w:w="15108" w:type="dxa"/>
          </w:tcPr>
          <w:p w:rsidR="004D4FC0" w:rsidRPr="00E87A66" w:rsidRDefault="004D4FC0" w:rsidP="00C61BEE">
            <w:pPr>
              <w:tabs>
                <w:tab w:val="left" w:pos="0"/>
                <w:tab w:val="left" w:pos="3420"/>
              </w:tabs>
              <w:rPr>
                <w:rFonts w:ascii="Garamond" w:hAnsi="Garamond" w:cs="Garamond"/>
                <w:b/>
                <w:bCs/>
              </w:rPr>
            </w:pPr>
            <w:r w:rsidRPr="00E87A66">
              <w:rPr>
                <w:rFonts w:ascii="Garamond" w:hAnsi="Garamond" w:cs="Garamond"/>
                <w:b/>
                <w:bCs/>
              </w:rPr>
              <w:t xml:space="preserve">Инициатор: </w:t>
            </w:r>
            <w:r w:rsidRPr="00856E99">
              <w:rPr>
                <w:rFonts w:ascii="Garamond" w:hAnsi="Garamond" w:cs="Garamond"/>
                <w:bCs/>
              </w:rPr>
              <w:t>член Наблюдательного совета НП «Совет рынка» А.М. Локшин</w:t>
            </w:r>
            <w:r>
              <w:rPr>
                <w:rFonts w:ascii="Garamond" w:hAnsi="Garamond" w:cs="Garamond"/>
                <w:bCs/>
              </w:rPr>
              <w:t>.</w:t>
            </w:r>
          </w:p>
          <w:p w:rsidR="004D4FC0" w:rsidRPr="00E87A66" w:rsidRDefault="004D4FC0" w:rsidP="00C61BEE">
            <w:pPr>
              <w:jc w:val="both"/>
              <w:rPr>
                <w:rFonts w:ascii="Garamond" w:hAnsi="Garamond"/>
              </w:rPr>
            </w:pPr>
            <w:r w:rsidRPr="00E87A66">
              <w:rPr>
                <w:rFonts w:ascii="Garamond" w:hAnsi="Garamond" w:cs="Garamond"/>
                <w:b/>
                <w:bCs/>
              </w:rPr>
              <w:t xml:space="preserve">Обоснование: </w:t>
            </w:r>
            <w:r>
              <w:rPr>
                <w:rFonts w:ascii="Garamond" w:hAnsi="Garamond" w:cs="Garamond"/>
                <w:bCs/>
              </w:rPr>
              <w:t>уточнение</w:t>
            </w:r>
            <w:r w:rsidRPr="000369A4">
              <w:rPr>
                <w:rFonts w:ascii="Garamond" w:hAnsi="Garamond" w:cs="Garamond"/>
                <w:bCs/>
              </w:rPr>
              <w:t xml:space="preserve"> </w:t>
            </w:r>
            <w:r>
              <w:rPr>
                <w:rFonts w:ascii="Garamond" w:hAnsi="Garamond" w:cs="Garamond"/>
                <w:bCs/>
              </w:rPr>
              <w:t xml:space="preserve">порядка принятия </w:t>
            </w:r>
            <w:r w:rsidRPr="000369A4">
              <w:rPr>
                <w:rFonts w:ascii="Garamond" w:hAnsi="Garamond"/>
              </w:rPr>
              <w:t xml:space="preserve">решений </w:t>
            </w:r>
            <w:r w:rsidRPr="000369A4">
              <w:rPr>
                <w:rFonts w:ascii="Garamond" w:hAnsi="Garamond"/>
                <w:iCs/>
              </w:rPr>
              <w:t xml:space="preserve">о лишении субъекта оптового рынка права на участие в торговле электрической энергией (мощностью) в отношении ГТП, </w:t>
            </w:r>
            <w:r w:rsidRPr="000369A4">
              <w:rPr>
                <w:rFonts w:ascii="Garamond" w:hAnsi="Garamond"/>
              </w:rPr>
              <w:t>включающей генерирующее оборудование</w:t>
            </w:r>
            <w:r>
              <w:rPr>
                <w:rFonts w:ascii="Garamond" w:hAnsi="Garamond"/>
              </w:rPr>
              <w:t>, поставляющее мощность в вынужденном режиме.</w:t>
            </w:r>
            <w:r w:rsidRPr="000369A4">
              <w:rPr>
                <w:rFonts w:ascii="Garamond" w:hAnsi="Garamond"/>
              </w:rPr>
              <w:t xml:space="preserve"> </w:t>
            </w:r>
          </w:p>
          <w:p w:rsidR="004D4FC0" w:rsidRPr="00E87A66" w:rsidRDefault="004D4FC0" w:rsidP="00C61BEE">
            <w:pPr>
              <w:pStyle w:val="ConsPlusNormal"/>
              <w:widowControl/>
              <w:tabs>
                <w:tab w:val="left" w:pos="426"/>
              </w:tabs>
              <w:ind w:firstLine="0"/>
              <w:jc w:val="both"/>
              <w:outlineLvl w:val="1"/>
              <w:rPr>
                <w:rFonts w:ascii="Garamond" w:hAnsi="Garamond" w:cs="Garamond"/>
                <w:b/>
                <w:bCs/>
                <w:u w:val="single"/>
              </w:rPr>
            </w:pPr>
            <w:r w:rsidRPr="00E87A66">
              <w:rPr>
                <w:rFonts w:ascii="Garamond" w:hAnsi="Garamond" w:cs="Garamond"/>
                <w:b/>
                <w:bCs/>
                <w:sz w:val="24"/>
                <w:szCs w:val="24"/>
              </w:rPr>
              <w:t>Дата вступления в силу:</w:t>
            </w:r>
            <w:r w:rsidRPr="00E87A66">
              <w:rPr>
                <w:rFonts w:ascii="Garamond" w:hAnsi="Garamond" w:cs="Garamond"/>
                <w:sz w:val="24"/>
                <w:szCs w:val="24"/>
              </w:rPr>
              <w:t xml:space="preserve"> </w:t>
            </w:r>
            <w:r w:rsidRPr="00892CA6">
              <w:rPr>
                <w:rFonts w:ascii="Garamond" w:hAnsi="Garamond" w:cs="Garamond"/>
                <w:sz w:val="24"/>
                <w:szCs w:val="24"/>
              </w:rPr>
              <w:t>24</w:t>
            </w:r>
            <w:r>
              <w:rPr>
                <w:rFonts w:ascii="Garamond" w:hAnsi="Garamond" w:cs="Garamond"/>
                <w:sz w:val="24"/>
                <w:szCs w:val="24"/>
              </w:rPr>
              <w:t xml:space="preserve"> февраля</w:t>
            </w:r>
            <w:r w:rsidRPr="00E87A66">
              <w:rPr>
                <w:rFonts w:ascii="Garamond" w:hAnsi="Garamond" w:cs="Garamond"/>
                <w:sz w:val="24"/>
                <w:szCs w:val="24"/>
              </w:rPr>
              <w:t xml:space="preserve"> </w:t>
            </w:r>
            <w:r>
              <w:rPr>
                <w:rFonts w:ascii="Garamond" w:hAnsi="Garamond" w:cs="Garamond"/>
                <w:sz w:val="24"/>
                <w:szCs w:val="24"/>
              </w:rPr>
              <w:t>2015</w:t>
            </w:r>
            <w:r w:rsidRPr="00E87A66">
              <w:rPr>
                <w:rFonts w:ascii="Garamond" w:hAnsi="Garamond" w:cs="Garamond"/>
                <w:sz w:val="24"/>
                <w:szCs w:val="24"/>
              </w:rPr>
              <w:t xml:space="preserve"> года.</w:t>
            </w:r>
          </w:p>
        </w:tc>
      </w:tr>
    </w:tbl>
    <w:p w:rsidR="004D4FC0" w:rsidRPr="00E87A66" w:rsidRDefault="004D4FC0" w:rsidP="00C61BEE">
      <w:pPr>
        <w:suppressLineNumbers/>
        <w:suppressAutoHyphens/>
        <w:ind w:right="425"/>
        <w:rPr>
          <w:rFonts w:ascii="Garamond" w:hAnsi="Garamond" w:cs="Garamond"/>
          <w:b/>
          <w:bCs/>
          <w:sz w:val="26"/>
          <w:szCs w:val="26"/>
        </w:rPr>
      </w:pPr>
    </w:p>
    <w:p w:rsidR="004D4FC0" w:rsidRPr="00E87A66" w:rsidRDefault="004D4FC0" w:rsidP="00C61BEE">
      <w:pPr>
        <w:tabs>
          <w:tab w:val="left" w:pos="709"/>
        </w:tabs>
        <w:rPr>
          <w:rFonts w:ascii="Garamond" w:hAnsi="Garamond" w:cs="Garamond"/>
          <w:b/>
          <w:bCs/>
          <w:sz w:val="26"/>
          <w:szCs w:val="26"/>
        </w:rPr>
      </w:pPr>
      <w:r w:rsidRPr="00E87A66">
        <w:rPr>
          <w:rFonts w:ascii="Garamond" w:hAnsi="Garamond" w:cs="Garamond"/>
          <w:b/>
          <w:bCs/>
          <w:sz w:val="26"/>
          <w:szCs w:val="26"/>
        </w:rPr>
        <w:t>Предложения по изменениям и дополнениям в ПОЛОЖЕНИЕ О ПОРЯДКЕ ПОЛУЧЕНИЯ СТАТУСА СУБЪЕКТА ОПТОВОГО РЫНКА И ВЕДЕНИЯ РЕЕСТРА СУБЪЕКТОВ ОПТОВОГО РЫНКА (Приложение № 1.1 к Договору о присоединении к торговой системе оптового рынка)</w:t>
      </w:r>
    </w:p>
    <w:p w:rsidR="004D4FC0" w:rsidRPr="00E87A66" w:rsidRDefault="004D4FC0" w:rsidP="00C61BEE">
      <w:pPr>
        <w:rPr>
          <w:rFonts w:ascii="Garamond" w:hAnsi="Garamond" w:cs="Garamond"/>
          <w:sz w:val="20"/>
          <w:szCs w:val="20"/>
        </w:rPr>
      </w:pPr>
    </w:p>
    <w:tbl>
      <w:tblPr>
        <w:tblW w:w="150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60"/>
        <w:gridCol w:w="6960"/>
        <w:gridCol w:w="7088"/>
      </w:tblGrid>
      <w:tr w:rsidR="004D4FC0" w:rsidRPr="00E87A66" w:rsidTr="00856E99">
        <w:trPr>
          <w:trHeight w:val="435"/>
        </w:trPr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FC0" w:rsidRPr="00E87A66" w:rsidRDefault="004D4FC0" w:rsidP="00C61BEE">
            <w:pPr>
              <w:ind w:right="-108"/>
              <w:jc w:val="center"/>
              <w:rPr>
                <w:rFonts w:ascii="Garamond" w:hAnsi="Garamond" w:cs="Garamond"/>
                <w:b/>
                <w:bCs/>
              </w:rPr>
            </w:pPr>
            <w:r w:rsidRPr="00E87A66">
              <w:rPr>
                <w:rFonts w:ascii="Garamond" w:hAnsi="Garamond" w:cs="Garamond"/>
                <w:b/>
                <w:bCs/>
                <w:sz w:val="22"/>
                <w:szCs w:val="22"/>
              </w:rPr>
              <w:t>№ пункта</w:t>
            </w:r>
          </w:p>
        </w:tc>
        <w:tc>
          <w:tcPr>
            <w:tcW w:w="6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FC0" w:rsidRPr="00E87A66" w:rsidRDefault="004D4FC0" w:rsidP="00C61BEE">
            <w:pPr>
              <w:ind w:right="-550"/>
              <w:jc w:val="center"/>
              <w:rPr>
                <w:rFonts w:ascii="Garamond" w:hAnsi="Garamond" w:cs="Garamond"/>
                <w:b/>
                <w:bCs/>
              </w:rPr>
            </w:pPr>
            <w:r w:rsidRPr="00E87A66">
              <w:rPr>
                <w:rFonts w:ascii="Garamond" w:hAnsi="Garamond" w:cs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4D4FC0" w:rsidRPr="00E87A66" w:rsidRDefault="004D4FC0" w:rsidP="00C61BEE">
            <w:pPr>
              <w:ind w:right="-550"/>
              <w:jc w:val="center"/>
              <w:rPr>
                <w:rFonts w:ascii="Garamond" w:hAnsi="Garamond" w:cs="Garamond"/>
                <w:b/>
                <w:bCs/>
              </w:rPr>
            </w:pPr>
            <w:r w:rsidRPr="00E87A66">
              <w:rPr>
                <w:rFonts w:ascii="Garamond" w:hAnsi="Garamond" w:cs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0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FC0" w:rsidRPr="00E87A66" w:rsidRDefault="004D4FC0" w:rsidP="00C61BEE">
            <w:pPr>
              <w:ind w:right="-550"/>
              <w:jc w:val="center"/>
              <w:rPr>
                <w:rFonts w:ascii="Garamond" w:hAnsi="Garamond" w:cs="Garamond"/>
                <w:b/>
                <w:bCs/>
              </w:rPr>
            </w:pPr>
            <w:r w:rsidRPr="00E87A66">
              <w:rPr>
                <w:rFonts w:ascii="Garamond" w:hAnsi="Garamond" w:cs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4D4FC0" w:rsidRPr="00E87A66" w:rsidRDefault="004D4FC0" w:rsidP="00C61BEE">
            <w:pPr>
              <w:ind w:right="-550"/>
              <w:jc w:val="center"/>
              <w:rPr>
                <w:rFonts w:ascii="Garamond" w:hAnsi="Garamond" w:cs="Garamond"/>
              </w:rPr>
            </w:pPr>
            <w:r w:rsidRPr="00E87A66">
              <w:rPr>
                <w:rFonts w:ascii="Garamond" w:hAnsi="Garamond" w:cs="Garamond"/>
                <w:sz w:val="22"/>
                <w:szCs w:val="22"/>
              </w:rPr>
              <w:t>(изменения выделены цветом)</w:t>
            </w:r>
          </w:p>
        </w:tc>
      </w:tr>
      <w:tr w:rsidR="004D4FC0" w:rsidRPr="00E87A66" w:rsidTr="00856E99">
        <w:trPr>
          <w:trHeight w:val="1833"/>
        </w:trPr>
        <w:tc>
          <w:tcPr>
            <w:tcW w:w="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4FC0" w:rsidRPr="00627D22" w:rsidRDefault="004D4FC0">
            <w:pPr>
              <w:ind w:right="-108"/>
              <w:jc w:val="center"/>
              <w:rPr>
                <w:rFonts w:ascii="Garamond" w:hAnsi="Garamond" w:cs="Garamond"/>
                <w:b/>
                <w:bCs/>
                <w:lang w:val="en-US"/>
              </w:rPr>
            </w:pPr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>5.</w:t>
            </w:r>
            <w:r>
              <w:rPr>
                <w:rFonts w:ascii="Garamond" w:hAnsi="Garamond" w:cs="Garamond"/>
                <w:b/>
                <w:bCs/>
                <w:sz w:val="22"/>
                <w:szCs w:val="22"/>
                <w:lang w:val="en-US"/>
              </w:rPr>
              <w:t>4</w:t>
            </w:r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>.</w:t>
            </w:r>
            <w:r>
              <w:rPr>
                <w:rFonts w:ascii="Garamond" w:hAnsi="Garamond" w:cs="Garamond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6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C0" w:rsidRPr="0055442F" w:rsidRDefault="004D4FC0" w:rsidP="00627D22">
            <w:pPr>
              <w:tabs>
                <w:tab w:val="left" w:pos="709"/>
                <w:tab w:val="left" w:pos="1134"/>
              </w:tabs>
              <w:spacing w:before="120" w:after="120"/>
              <w:ind w:firstLine="600"/>
              <w:jc w:val="both"/>
              <w:rPr>
                <w:rFonts w:ascii="Garamond" w:hAnsi="Garamond"/>
                <w:iCs/>
              </w:rPr>
            </w:pPr>
            <w:r w:rsidRPr="0055442F">
              <w:rPr>
                <w:rFonts w:ascii="Garamond" w:hAnsi="Garamond"/>
                <w:sz w:val="22"/>
                <w:szCs w:val="22"/>
                <w:lang w:eastAsia="en-US"/>
              </w:rPr>
              <w:t xml:space="preserve">Решение </w:t>
            </w:r>
            <w:r w:rsidRPr="0055442F">
              <w:rPr>
                <w:rFonts w:ascii="Garamond" w:hAnsi="Garamond"/>
                <w:iCs/>
                <w:sz w:val="22"/>
                <w:szCs w:val="22"/>
              </w:rPr>
              <w:t xml:space="preserve">о лишении субъекта оптового рынка права на участие в торговле электрической энергией (мощностью) в отношении ГТП следующих субъектов: </w:t>
            </w:r>
          </w:p>
          <w:p w:rsidR="004D4FC0" w:rsidRPr="0055442F" w:rsidRDefault="004D4FC0" w:rsidP="00627D22">
            <w:pPr>
              <w:numPr>
                <w:ilvl w:val="0"/>
                <w:numId w:val="4"/>
              </w:numPr>
              <w:tabs>
                <w:tab w:val="left" w:pos="960"/>
              </w:tabs>
              <w:autoSpaceDN w:val="0"/>
              <w:spacing w:before="120" w:after="120"/>
              <w:ind w:left="0" w:firstLine="600"/>
              <w:jc w:val="both"/>
              <w:rPr>
                <w:rFonts w:ascii="Garamond" w:hAnsi="Garamond"/>
                <w:lang w:eastAsia="en-US"/>
              </w:rPr>
            </w:pPr>
            <w:r w:rsidRPr="0055442F">
              <w:rPr>
                <w:rFonts w:ascii="Garamond" w:hAnsi="Garamond"/>
                <w:sz w:val="22"/>
                <w:szCs w:val="22"/>
                <w:lang w:eastAsia="en-US"/>
              </w:rPr>
              <w:t>поставщики электрической энергии (мощности) – владельцы генерирующего оборудования;</w:t>
            </w:r>
          </w:p>
          <w:p w:rsidR="004D4FC0" w:rsidRPr="0055442F" w:rsidRDefault="004D4FC0" w:rsidP="00627D22">
            <w:pPr>
              <w:numPr>
                <w:ilvl w:val="0"/>
                <w:numId w:val="4"/>
              </w:numPr>
              <w:tabs>
                <w:tab w:val="left" w:pos="960"/>
              </w:tabs>
              <w:autoSpaceDN w:val="0"/>
              <w:spacing w:before="120" w:after="120"/>
              <w:ind w:left="0" w:firstLine="600"/>
              <w:jc w:val="both"/>
              <w:rPr>
                <w:rFonts w:ascii="Garamond" w:hAnsi="Garamond"/>
                <w:lang w:eastAsia="en-US"/>
              </w:rPr>
            </w:pPr>
            <w:r w:rsidRPr="0055442F">
              <w:rPr>
                <w:rFonts w:ascii="Garamond" w:hAnsi="Garamond"/>
                <w:sz w:val="22"/>
                <w:szCs w:val="22"/>
                <w:lang w:eastAsia="en-US"/>
              </w:rPr>
              <w:t xml:space="preserve">поставщики электрической энергии (мощности) – лица, не являющиеся владельцами генерирующего оборудования, но обладающие правом продажи электрической энергии (мощности), производимой на таком оборудовании; </w:t>
            </w:r>
          </w:p>
          <w:p w:rsidR="004D4FC0" w:rsidRPr="0055442F" w:rsidRDefault="004D4FC0" w:rsidP="00627D22">
            <w:pPr>
              <w:tabs>
                <w:tab w:val="left" w:pos="709"/>
                <w:tab w:val="left" w:pos="960"/>
                <w:tab w:val="left" w:pos="1134"/>
              </w:tabs>
              <w:spacing w:before="120" w:after="120"/>
              <w:ind w:firstLine="600"/>
              <w:jc w:val="both"/>
              <w:rPr>
                <w:rFonts w:ascii="Garamond" w:hAnsi="Garamond"/>
                <w:lang w:eastAsia="en-US"/>
              </w:rPr>
            </w:pPr>
            <w:r w:rsidRPr="0055442F">
              <w:rPr>
                <w:rFonts w:ascii="Garamond" w:hAnsi="Garamond"/>
                <w:sz w:val="22"/>
                <w:szCs w:val="22"/>
                <w:lang w:eastAsia="en-US"/>
              </w:rPr>
              <w:t>если иное не установлено настоящим пунктом, принимается Наблюдательным советом НП «Совет рынка» и вступает в силу с даты, установленной в решении Наблюдательного совета НП «Совет рынка» с учетом следующих особенностей для отдельных категорий поставщиков электрической энергии (мощности):</w:t>
            </w:r>
          </w:p>
          <w:p w:rsidR="004D4FC0" w:rsidRPr="0055442F" w:rsidRDefault="004D4FC0" w:rsidP="00627D22">
            <w:pPr>
              <w:numPr>
                <w:ilvl w:val="0"/>
                <w:numId w:val="4"/>
              </w:numPr>
              <w:tabs>
                <w:tab w:val="left" w:pos="960"/>
              </w:tabs>
              <w:autoSpaceDN w:val="0"/>
              <w:spacing w:before="120" w:after="120"/>
              <w:ind w:left="0" w:firstLine="600"/>
              <w:jc w:val="both"/>
              <w:rPr>
                <w:rFonts w:ascii="Garamond" w:hAnsi="Garamond"/>
                <w:lang w:eastAsia="en-US"/>
              </w:rPr>
            </w:pPr>
            <w:r w:rsidRPr="0055442F">
              <w:rPr>
                <w:rFonts w:ascii="Garamond" w:hAnsi="Garamond"/>
                <w:sz w:val="22"/>
                <w:szCs w:val="22"/>
                <w:lang w:eastAsia="en-US"/>
              </w:rPr>
              <w:t xml:space="preserve">для заключивших в отношении исключаемой ГТП регулируемые договоры в соответствии с требованиями п. 62 Правил оптового рынка, решение </w:t>
            </w:r>
            <w:r w:rsidRPr="0055442F">
              <w:rPr>
                <w:rFonts w:ascii="Garamond" w:hAnsi="Garamond"/>
                <w:iCs/>
                <w:sz w:val="22"/>
                <w:szCs w:val="22"/>
              </w:rPr>
              <w:t xml:space="preserve">о лишении субъекта оптового рынка права на участие в торговле электрической энергией (мощностью) </w:t>
            </w:r>
            <w:r w:rsidRPr="0055442F">
              <w:rPr>
                <w:rFonts w:ascii="Garamond" w:hAnsi="Garamond"/>
                <w:sz w:val="22"/>
                <w:szCs w:val="22"/>
                <w:lang w:eastAsia="en-US"/>
              </w:rPr>
              <w:t>вступает в силу с 1 января очередного календарного года, но не ранее даты, установленной в решении Наблюдательного совета НП «Совет рынка», за исключением следующих случаев:</w:t>
            </w:r>
          </w:p>
          <w:p w:rsidR="004D4FC0" w:rsidRPr="007D30B0" w:rsidRDefault="004D4FC0" w:rsidP="00627D22">
            <w:pPr>
              <w:numPr>
                <w:ilvl w:val="1"/>
                <w:numId w:val="4"/>
              </w:numPr>
              <w:tabs>
                <w:tab w:val="left" w:pos="960"/>
              </w:tabs>
              <w:autoSpaceDN w:val="0"/>
              <w:spacing w:before="120" w:after="120"/>
              <w:ind w:left="0" w:firstLine="600"/>
              <w:jc w:val="both"/>
              <w:rPr>
                <w:rFonts w:ascii="Garamond" w:hAnsi="Garamond"/>
                <w:lang w:eastAsia="en-US"/>
              </w:rPr>
            </w:pPr>
            <w:r w:rsidRPr="0055442F">
              <w:rPr>
                <w:rFonts w:ascii="Garamond" w:hAnsi="Garamond"/>
                <w:sz w:val="22"/>
                <w:szCs w:val="22"/>
                <w:lang w:eastAsia="en-US"/>
              </w:rPr>
              <w:t xml:space="preserve">в случае если исключение ГТП не влечет за собой прекращение </w:t>
            </w:r>
            <w:r w:rsidRPr="0055442F">
              <w:rPr>
                <w:rFonts w:ascii="Garamond" w:hAnsi="Garamond"/>
                <w:iCs/>
                <w:sz w:val="22"/>
                <w:szCs w:val="22"/>
              </w:rPr>
              <w:t>права на участие в торговле электрической энергией (мощностью) для субъекта оптового рынка в отношении</w:t>
            </w:r>
            <w:r w:rsidRPr="0055442F">
              <w:rPr>
                <w:rFonts w:ascii="Garamond" w:hAnsi="Garamond"/>
                <w:sz w:val="22"/>
                <w:szCs w:val="22"/>
                <w:lang w:eastAsia="en-US"/>
              </w:rPr>
              <w:t xml:space="preserve"> всех ГТП, указанных хотя бы в одном из заключенных таким субъектом оптового рынка регулируемых договоров и исключение ГТП связано с выводом из эксплуатации генерирующего оборудования или с перерегистрацией генерирующего оборудования в другую ГТП, </w:t>
            </w:r>
            <w:r w:rsidRPr="0055442F">
              <w:rPr>
                <w:rFonts w:ascii="Garamond" w:hAnsi="Garamond"/>
                <w:sz w:val="22"/>
                <w:szCs w:val="22"/>
              </w:rPr>
              <w:t>в отношении которой субъектом оптового рынка заключены регулируемые договоры либо в отношении которой соблюдаются следующие условия: в отношении такой ГТП субъектом оптового рынка заключены договоры о предоставлении мощности, указанное генерирующее оборудование было модернизировано, перерегистрация генерирующего оборудования связана с началом поставки мощности по договорам о предоставлении мощности</w:t>
            </w:r>
            <w:r w:rsidRPr="0055442F">
              <w:rPr>
                <w:rFonts w:ascii="Garamond" w:hAnsi="Garamond"/>
                <w:sz w:val="22"/>
                <w:szCs w:val="22"/>
                <w:lang w:eastAsia="en-US"/>
              </w:rPr>
              <w:t xml:space="preserve">, решение </w:t>
            </w:r>
            <w:r w:rsidRPr="0055442F">
              <w:rPr>
                <w:rFonts w:ascii="Garamond" w:hAnsi="Garamond"/>
                <w:iCs/>
                <w:sz w:val="22"/>
                <w:szCs w:val="22"/>
              </w:rPr>
              <w:t xml:space="preserve">о лишении субъекта оптового рынка права на участие в торговле электрической энергией (мощностью) </w:t>
            </w:r>
            <w:r w:rsidRPr="0055442F">
              <w:rPr>
                <w:rFonts w:ascii="Garamond" w:hAnsi="Garamond"/>
                <w:sz w:val="22"/>
                <w:szCs w:val="22"/>
                <w:lang w:eastAsia="en-US"/>
              </w:rPr>
              <w:t>вступает в силу с 1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>-го</w:t>
            </w:r>
            <w:r w:rsidRPr="0055442F">
              <w:rPr>
                <w:rFonts w:ascii="Garamond" w:hAnsi="Garamond"/>
                <w:sz w:val="22"/>
                <w:szCs w:val="22"/>
                <w:lang w:eastAsia="en-US"/>
              </w:rPr>
              <w:t xml:space="preserve"> числа очередного календарного </w:t>
            </w:r>
            <w:r w:rsidRPr="007D30B0">
              <w:rPr>
                <w:rFonts w:ascii="Garamond" w:hAnsi="Garamond"/>
                <w:sz w:val="22"/>
                <w:szCs w:val="22"/>
                <w:lang w:eastAsia="en-US"/>
              </w:rPr>
              <w:t>месяца, если иная дата не установлена в решении Наблюдательного совета НП «Совет рынка»;</w:t>
            </w:r>
          </w:p>
          <w:p w:rsidR="004D4FC0" w:rsidRPr="007D30B0" w:rsidRDefault="004D4FC0" w:rsidP="00627D22">
            <w:pPr>
              <w:numPr>
                <w:ilvl w:val="1"/>
                <w:numId w:val="4"/>
              </w:numPr>
              <w:tabs>
                <w:tab w:val="left" w:pos="960"/>
              </w:tabs>
              <w:autoSpaceDN w:val="0"/>
              <w:spacing w:before="120" w:after="120"/>
              <w:ind w:left="0" w:firstLine="600"/>
              <w:jc w:val="both"/>
              <w:rPr>
                <w:rFonts w:ascii="Garamond" w:hAnsi="Garamond"/>
                <w:lang w:eastAsia="en-US"/>
              </w:rPr>
            </w:pPr>
            <w:r w:rsidRPr="007D30B0">
              <w:rPr>
                <w:rFonts w:ascii="Garamond" w:hAnsi="Garamond"/>
                <w:sz w:val="22"/>
                <w:szCs w:val="22"/>
                <w:lang w:eastAsia="en-US"/>
              </w:rPr>
              <w:t xml:space="preserve">в случае если исключение ГТП влечет за собой прекращение </w:t>
            </w:r>
            <w:r w:rsidRPr="007D30B0">
              <w:rPr>
                <w:rFonts w:ascii="Garamond" w:hAnsi="Garamond"/>
                <w:iCs/>
                <w:sz w:val="22"/>
                <w:szCs w:val="22"/>
              </w:rPr>
              <w:t>права на участие в торговле электрической энергией (мощностью) для субъекта оптового рынка в отношении</w:t>
            </w:r>
            <w:r w:rsidRPr="007D30B0">
              <w:rPr>
                <w:rFonts w:ascii="Garamond" w:hAnsi="Garamond"/>
                <w:sz w:val="22"/>
                <w:szCs w:val="22"/>
                <w:lang w:eastAsia="en-US"/>
              </w:rPr>
              <w:t xml:space="preserve"> всех ГТП, указанных хотя бы в одном из заключенных таким субъектом оптового рынка регулируемых договоров, и суммарные объемы поставки электрической энергии и мощности по регулируемым договорам, заключенным субъектом оптового рынка в отношении исключаемой ГТП, определенные в соответствии со схемой прикрепления по регулируемым договорам, утвержденной решением Наблюдательного совета НП «Совет рынка», равны нулю за период с 1-го числа какого-либо месяца до конца текущего календарного года, решение </w:t>
            </w:r>
            <w:r w:rsidRPr="007D30B0">
              <w:rPr>
                <w:rFonts w:ascii="Garamond" w:hAnsi="Garamond"/>
                <w:iCs/>
                <w:sz w:val="22"/>
                <w:szCs w:val="22"/>
              </w:rPr>
              <w:t xml:space="preserve">о лишении субъекта оптового рынка права на участие в торговле электрической энергией (мощностью) </w:t>
            </w:r>
            <w:r w:rsidRPr="007D30B0">
              <w:rPr>
                <w:rFonts w:ascii="Garamond" w:hAnsi="Garamond"/>
                <w:sz w:val="22"/>
                <w:szCs w:val="22"/>
                <w:lang w:eastAsia="en-US"/>
              </w:rPr>
              <w:t>вступает в силу с 1-го числа такого месяца, если иная дата не установлена в решении Наблюдательного совета НП «Совет рынка»;</w:t>
            </w:r>
          </w:p>
          <w:p w:rsidR="004D4FC0" w:rsidRPr="007D30B0" w:rsidRDefault="004D4FC0" w:rsidP="00627D22">
            <w:pPr>
              <w:numPr>
                <w:ilvl w:val="0"/>
                <w:numId w:val="4"/>
              </w:numPr>
              <w:tabs>
                <w:tab w:val="left" w:pos="960"/>
              </w:tabs>
              <w:autoSpaceDN w:val="0"/>
              <w:spacing w:before="120" w:after="120"/>
              <w:ind w:left="0" w:firstLine="600"/>
              <w:jc w:val="both"/>
              <w:rPr>
                <w:rFonts w:ascii="Garamond" w:hAnsi="Garamond"/>
                <w:lang w:eastAsia="en-US"/>
              </w:rPr>
            </w:pPr>
            <w:r w:rsidRPr="007D30B0">
              <w:rPr>
                <w:rFonts w:ascii="Garamond" w:hAnsi="Garamond"/>
                <w:sz w:val="22"/>
                <w:szCs w:val="22"/>
                <w:lang w:eastAsia="en-US"/>
              </w:rPr>
              <w:t>для исключаемой ГТП, включающей генерирующие объекты, мощность которых поставляется в вынужденном режиме, указанное решение вступает в силу с 1-го числа месяца, следующего за последним месяцем периода, указанного в требовании у</w:t>
            </w:r>
            <w:r w:rsidRPr="007D30B0">
              <w:rPr>
                <w:rFonts w:ascii="Garamond" w:hAnsi="Garamond"/>
                <w:sz w:val="22"/>
                <w:szCs w:val="22"/>
              </w:rPr>
              <w:t>полномоченного органа о приостановлении вывода из эксплуатации данного оборудования или в решении Правительства Российской Федерации об отнесении к генерирующим объектам, поставляющим мощность в вынужденном режиме;</w:t>
            </w:r>
          </w:p>
          <w:p w:rsidR="004D4FC0" w:rsidRPr="007D30B0" w:rsidRDefault="004D4FC0" w:rsidP="00627D22">
            <w:pPr>
              <w:numPr>
                <w:ilvl w:val="0"/>
                <w:numId w:val="4"/>
              </w:numPr>
              <w:tabs>
                <w:tab w:val="left" w:pos="530"/>
                <w:tab w:val="left" w:pos="960"/>
              </w:tabs>
              <w:autoSpaceDN w:val="0"/>
              <w:spacing w:before="120" w:after="120"/>
              <w:ind w:left="0" w:firstLine="600"/>
              <w:jc w:val="both"/>
              <w:rPr>
                <w:rFonts w:ascii="Garamond" w:hAnsi="Garamond"/>
                <w:lang w:eastAsia="en-US"/>
              </w:rPr>
            </w:pPr>
            <w:r w:rsidRPr="007D30B0">
              <w:rPr>
                <w:rFonts w:ascii="Garamond" w:hAnsi="Garamond"/>
                <w:sz w:val="22"/>
                <w:szCs w:val="22"/>
              </w:rPr>
              <w:t>для исключаемой ГТП, включающей объект по производству электрической энергии и мощности, установленная мощность которого равна или превышает 25 МВт, указанное решение вступает в силу:</w:t>
            </w:r>
          </w:p>
          <w:p w:rsidR="004D4FC0" w:rsidRPr="007D30B0" w:rsidRDefault="004D4FC0" w:rsidP="00627D22">
            <w:pPr>
              <w:pStyle w:val="ListParagraph"/>
              <w:numPr>
                <w:ilvl w:val="0"/>
                <w:numId w:val="5"/>
              </w:numPr>
              <w:tabs>
                <w:tab w:val="left" w:pos="960"/>
              </w:tabs>
              <w:autoSpaceDN w:val="0"/>
              <w:spacing w:before="120" w:after="120"/>
              <w:ind w:left="0" w:firstLine="600"/>
              <w:contextualSpacing/>
              <w:jc w:val="both"/>
              <w:rPr>
                <w:rFonts w:ascii="Garamond" w:hAnsi="Garamond"/>
              </w:rPr>
            </w:pPr>
            <w:r w:rsidRPr="007D30B0">
              <w:rPr>
                <w:rFonts w:ascii="Garamond" w:hAnsi="Garamond"/>
                <w:sz w:val="22"/>
                <w:szCs w:val="22"/>
              </w:rPr>
              <w:t xml:space="preserve">с даты предоставления права участия в торговле электрической энергией и мощностью на оптовом рынке с использованием такого объекта лицу, которое владеет указанным объектом на праве собственности или ином законном основании </w:t>
            </w:r>
            <w:r w:rsidRPr="007D30B0">
              <w:rPr>
                <w:rFonts w:ascii="Garamond" w:eastAsia="Arial Unicode MS" w:hAnsi="Garamond"/>
                <w:color w:val="000000"/>
                <w:sz w:val="22"/>
                <w:szCs w:val="22"/>
              </w:rPr>
              <w:t>и</w:t>
            </w:r>
            <w:r w:rsidRPr="007D30B0">
              <w:rPr>
                <w:rFonts w:ascii="Garamond" w:hAnsi="Garamond"/>
                <w:sz w:val="22"/>
                <w:szCs w:val="22"/>
              </w:rPr>
              <w:t xml:space="preserve"> (или) правом продажи производимой им электрической энергии (мощности), либо с даты получения таким лицом подтверждения о нераспространении требования о реализации производимой электрической энергии и мощности только на оптовом рынке (в случае отсутствия у лица такого подтверждения на момент принятия Наблюдательным советом НП «Совет рынка» указанного решения);</w:t>
            </w:r>
          </w:p>
          <w:p w:rsidR="004D4FC0" w:rsidRPr="007D30B0" w:rsidRDefault="004D4FC0" w:rsidP="00627D22">
            <w:pPr>
              <w:pStyle w:val="txt"/>
              <w:numPr>
                <w:ilvl w:val="0"/>
                <w:numId w:val="5"/>
              </w:numPr>
              <w:tabs>
                <w:tab w:val="left" w:pos="960"/>
              </w:tabs>
              <w:spacing w:before="120" w:beforeAutospacing="0" w:after="120" w:afterAutospacing="0"/>
              <w:ind w:left="0" w:firstLine="600"/>
              <w:jc w:val="both"/>
              <w:rPr>
                <w:rFonts w:ascii="Garamond" w:hAnsi="Garamond" w:cs="Times New Roman"/>
                <w:sz w:val="22"/>
                <w:szCs w:val="22"/>
              </w:rPr>
            </w:pPr>
            <w:r w:rsidRPr="007D30B0">
              <w:rPr>
                <w:rFonts w:ascii="Garamond" w:hAnsi="Garamond"/>
                <w:sz w:val="22"/>
                <w:szCs w:val="22"/>
              </w:rPr>
              <w:t>с 1-го числа месяца, следующего за датой принятия Наблюдательным советом НП «Совет рынка» указанного решения (в случае если на момент принятия Наблюдательным советом НП «Совет рынка» указанного решения лицо получило подтверждение о нераспространении требования о реализации производимой электрической энергии и мощности только на оптовом рынке.</w:t>
            </w:r>
          </w:p>
          <w:p w:rsidR="004D4FC0" w:rsidRPr="007D30B0" w:rsidRDefault="004D4FC0" w:rsidP="00627D22">
            <w:pPr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7D30B0">
              <w:rPr>
                <w:rFonts w:ascii="Garamond" w:hAnsi="Garamond"/>
                <w:sz w:val="22"/>
                <w:szCs w:val="22"/>
              </w:rPr>
              <w:t>Требования настоящего пункта в части особенностей вступления в силу решений Наблюдательного совета НП «Совет рынка» не применяются в случае принятия таких решений в порядке, предусмотренном пунктом 2.3.1 приложения 2 к настоящему Положению, а также в случае принятия Наблюдательным советом НП «Совет рынка» решения о лишении статуса субъекта оптового рынка и исключении из Реестра по основаниям, связанным с прекращением деятельности юридического лица.</w:t>
            </w:r>
          </w:p>
          <w:p w:rsidR="004D4FC0" w:rsidRPr="00667FF3" w:rsidRDefault="004D4FC0" w:rsidP="00627D22">
            <w:pPr>
              <w:tabs>
                <w:tab w:val="left" w:pos="530"/>
                <w:tab w:val="left" w:pos="1134"/>
              </w:tabs>
              <w:spacing w:after="60"/>
              <w:ind w:firstLine="600"/>
              <w:jc w:val="both"/>
              <w:rPr>
                <w:rFonts w:ascii="Garamond" w:hAnsi="Garamond"/>
                <w:iCs/>
              </w:rPr>
            </w:pPr>
            <w:r w:rsidRPr="00667FF3">
              <w:rPr>
                <w:rFonts w:ascii="Garamond" w:hAnsi="Garamond"/>
                <w:iCs/>
                <w:sz w:val="22"/>
                <w:szCs w:val="22"/>
              </w:rPr>
              <w:t xml:space="preserve">Решение о лишении права на участие в торговле электрической энергией (мощностью) по основаниям, предусмотренным п. 5.2.1 и п. 5.2.4 настоящего Положения (за исключением случаев установления КО </w:t>
            </w:r>
            <w:r w:rsidRPr="00667FF3">
              <w:rPr>
                <w:rFonts w:ascii="Garamond" w:hAnsi="Garamond"/>
                <w:sz w:val="22"/>
                <w:szCs w:val="22"/>
              </w:rPr>
              <w:t xml:space="preserve">несоответствия системы коммерческого учета участника оптового рынка </w:t>
            </w:r>
            <w:r w:rsidRPr="00667FF3">
              <w:rPr>
                <w:rFonts w:ascii="Garamond" w:hAnsi="Garamond"/>
                <w:color w:val="000000"/>
                <w:sz w:val="22"/>
                <w:szCs w:val="22"/>
              </w:rPr>
              <w:t>обязательным параметрам в соответствии с</w:t>
            </w:r>
            <w:r w:rsidRPr="00667FF3">
              <w:rPr>
                <w:rFonts w:ascii="Garamond" w:hAnsi="Garamond"/>
                <w:iCs/>
                <w:sz w:val="22"/>
                <w:szCs w:val="22"/>
              </w:rPr>
              <w:t xml:space="preserve"> п. 5.2 </w:t>
            </w:r>
            <w:r w:rsidRPr="00667FF3">
              <w:rPr>
                <w:rFonts w:ascii="Garamond" w:hAnsi="Garamond"/>
                <w:i/>
                <w:iCs/>
                <w:sz w:val="22"/>
                <w:szCs w:val="22"/>
              </w:rPr>
              <w:t xml:space="preserve">Регламента проведения проверок систем коммерческого учета участников оптового рынка </w:t>
            </w:r>
            <w:r w:rsidRPr="00667FF3">
              <w:rPr>
                <w:rFonts w:ascii="Garamond" w:hAnsi="Garamond"/>
                <w:iCs/>
                <w:sz w:val="22"/>
                <w:szCs w:val="22"/>
              </w:rPr>
              <w:t xml:space="preserve">(Приложение № 18 к </w:t>
            </w:r>
            <w:r w:rsidRPr="00667FF3">
              <w:rPr>
                <w:rFonts w:ascii="Garamond" w:hAnsi="Garamond"/>
                <w:i/>
                <w:iCs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667FF3">
              <w:rPr>
                <w:rFonts w:ascii="Garamond" w:hAnsi="Garamond"/>
                <w:iCs/>
                <w:sz w:val="22"/>
                <w:szCs w:val="22"/>
              </w:rPr>
              <w:t xml:space="preserve">), а </w:t>
            </w:r>
            <w:r w:rsidRPr="00667FF3">
              <w:rPr>
                <w:rFonts w:ascii="Garamond" w:hAnsi="Garamond"/>
                <w:sz w:val="22"/>
                <w:szCs w:val="22"/>
                <w:lang w:eastAsia="en-US"/>
              </w:rPr>
              <w:t>также случаев, указанных в п. 4.1.2 настоящего Положения</w:t>
            </w:r>
            <w:r w:rsidRPr="00667FF3">
              <w:rPr>
                <w:rFonts w:ascii="Garamond" w:hAnsi="Garamond"/>
                <w:iCs/>
                <w:sz w:val="22"/>
                <w:szCs w:val="22"/>
              </w:rPr>
              <w:t>), субъектов оптового рынка, указанных в настоящем пункте, принимается Наблюдательным советом НП «Совет рынка» с учетом соответствующего решения дисциплинарной комиссии НП «Совет рынка».</w:t>
            </w:r>
          </w:p>
          <w:p w:rsidR="004D4FC0" w:rsidRPr="00667FF3" w:rsidRDefault="004D4FC0" w:rsidP="00627D22">
            <w:pPr>
              <w:tabs>
                <w:tab w:val="left" w:pos="709"/>
              </w:tabs>
              <w:spacing w:before="120" w:after="120"/>
              <w:ind w:firstLine="600"/>
              <w:jc w:val="both"/>
              <w:rPr>
                <w:rFonts w:ascii="Garamond" w:hAnsi="Garamond"/>
                <w:iCs/>
              </w:rPr>
            </w:pPr>
            <w:r w:rsidRPr="00667FF3">
              <w:rPr>
                <w:rFonts w:ascii="Garamond" w:hAnsi="Garamond"/>
                <w:iCs/>
                <w:sz w:val="22"/>
                <w:szCs w:val="22"/>
              </w:rPr>
              <w:t>Для принятия Наблюдательным советом НП «Совет рынка» решения о лишении права на участие в торговле электрической энергией (мощностью) по основанию, предусмотренному п. 5.2.4 настоящего Положения, в части вывода из эксплуатации генерирующего оборудования решение дисциплинарной комиссии НП «Совет рынка» не требуется.</w:t>
            </w:r>
          </w:p>
          <w:p w:rsidR="004D4FC0" w:rsidRPr="00856E99" w:rsidRDefault="004D4FC0" w:rsidP="00856E99">
            <w:pPr>
              <w:tabs>
                <w:tab w:val="left" w:pos="709"/>
              </w:tabs>
              <w:spacing w:before="120" w:after="120"/>
              <w:ind w:firstLine="600"/>
              <w:jc w:val="both"/>
              <w:rPr>
                <w:rFonts w:ascii="Garamond" w:hAnsi="Garamond"/>
                <w:iCs/>
              </w:rPr>
            </w:pPr>
            <w:r w:rsidRPr="00667FF3">
              <w:rPr>
                <w:rFonts w:ascii="Garamond" w:hAnsi="Garamond"/>
                <w:iCs/>
                <w:sz w:val="22"/>
                <w:szCs w:val="22"/>
              </w:rPr>
              <w:t>Решение о лишении субъекта оптового рынка права на участие в торговле электрической энергией (мощностью) в отношении ГТП поставщика электрической энергии (мощности) может быть</w:t>
            </w:r>
            <w:r w:rsidRPr="007D30B0">
              <w:rPr>
                <w:rFonts w:ascii="Garamond" w:hAnsi="Garamond"/>
                <w:iCs/>
                <w:sz w:val="22"/>
                <w:szCs w:val="22"/>
              </w:rPr>
              <w:t xml:space="preserve"> принято Правлением КО в случае</w:t>
            </w:r>
            <w:r>
              <w:rPr>
                <w:rFonts w:ascii="Garamond" w:hAnsi="Garamond"/>
                <w:iCs/>
                <w:sz w:val="22"/>
                <w:szCs w:val="22"/>
              </w:rPr>
              <w:t>,</w:t>
            </w:r>
            <w:r w:rsidRPr="007D30B0">
              <w:rPr>
                <w:rFonts w:ascii="Garamond" w:hAnsi="Garamond"/>
                <w:iCs/>
                <w:sz w:val="22"/>
                <w:szCs w:val="22"/>
              </w:rPr>
              <w:t xml:space="preserve"> если в отношении соответствующей</w:t>
            </w:r>
            <w:r w:rsidRPr="0055442F">
              <w:rPr>
                <w:rFonts w:ascii="Garamond" w:hAnsi="Garamond"/>
                <w:iCs/>
                <w:sz w:val="22"/>
                <w:szCs w:val="22"/>
              </w:rPr>
              <w:t xml:space="preserve"> ГТП поставщика электрической энергии (мощности) Наблюдательным советом НП «Совет рынка» было принято решение о возможности прекращения права на участие в торговле электрической энергией (мощностью), указанное в п. 4.1.</w:t>
            </w:r>
            <w:r>
              <w:rPr>
                <w:rFonts w:ascii="Garamond" w:hAnsi="Garamond"/>
                <w:iCs/>
                <w:sz w:val="22"/>
                <w:szCs w:val="22"/>
              </w:rPr>
              <w:t>1</w:t>
            </w:r>
            <w:r w:rsidRPr="0055442F">
              <w:rPr>
                <w:rFonts w:ascii="Garamond" w:hAnsi="Garamond"/>
                <w:iCs/>
                <w:sz w:val="22"/>
                <w:szCs w:val="22"/>
              </w:rPr>
              <w:t>1 настоящего Положения, если иное не установлено в соответствующем решении Наблюдательного совета НП «Совет рынка».</w:t>
            </w:r>
          </w:p>
        </w:tc>
        <w:tc>
          <w:tcPr>
            <w:tcW w:w="70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4FC0" w:rsidRPr="0055442F" w:rsidRDefault="004D4FC0" w:rsidP="00627D22">
            <w:pPr>
              <w:tabs>
                <w:tab w:val="left" w:pos="709"/>
                <w:tab w:val="left" w:pos="1134"/>
              </w:tabs>
              <w:spacing w:before="120" w:after="120"/>
              <w:ind w:firstLine="600"/>
              <w:jc w:val="both"/>
              <w:rPr>
                <w:rFonts w:ascii="Garamond" w:hAnsi="Garamond"/>
                <w:iCs/>
              </w:rPr>
            </w:pPr>
            <w:r w:rsidRPr="0055442F">
              <w:rPr>
                <w:rFonts w:ascii="Garamond" w:hAnsi="Garamond"/>
                <w:sz w:val="22"/>
                <w:szCs w:val="22"/>
                <w:lang w:eastAsia="en-US"/>
              </w:rPr>
              <w:t xml:space="preserve">Решение </w:t>
            </w:r>
            <w:r w:rsidRPr="0055442F">
              <w:rPr>
                <w:rFonts w:ascii="Garamond" w:hAnsi="Garamond"/>
                <w:iCs/>
                <w:sz w:val="22"/>
                <w:szCs w:val="22"/>
              </w:rPr>
              <w:t xml:space="preserve">о лишении субъекта оптового рынка права на участие в торговле электрической энергией (мощностью) в отношении ГТП следующих субъектов: </w:t>
            </w:r>
          </w:p>
          <w:p w:rsidR="004D4FC0" w:rsidRPr="0055442F" w:rsidRDefault="004D4FC0" w:rsidP="00627D22">
            <w:pPr>
              <w:numPr>
                <w:ilvl w:val="0"/>
                <w:numId w:val="4"/>
              </w:numPr>
              <w:tabs>
                <w:tab w:val="left" w:pos="960"/>
              </w:tabs>
              <w:autoSpaceDN w:val="0"/>
              <w:spacing w:before="120" w:after="120"/>
              <w:ind w:left="0" w:firstLine="600"/>
              <w:jc w:val="both"/>
              <w:rPr>
                <w:rFonts w:ascii="Garamond" w:hAnsi="Garamond"/>
                <w:lang w:eastAsia="en-US"/>
              </w:rPr>
            </w:pPr>
            <w:r w:rsidRPr="0055442F">
              <w:rPr>
                <w:rFonts w:ascii="Garamond" w:hAnsi="Garamond"/>
                <w:sz w:val="22"/>
                <w:szCs w:val="22"/>
                <w:lang w:eastAsia="en-US"/>
              </w:rPr>
              <w:t>поставщики электрической энергии (мощности) – владельцы генерирующего оборудования;</w:t>
            </w:r>
          </w:p>
          <w:p w:rsidR="004D4FC0" w:rsidRPr="0055442F" w:rsidRDefault="004D4FC0" w:rsidP="00627D22">
            <w:pPr>
              <w:numPr>
                <w:ilvl w:val="0"/>
                <w:numId w:val="4"/>
              </w:numPr>
              <w:tabs>
                <w:tab w:val="left" w:pos="960"/>
              </w:tabs>
              <w:autoSpaceDN w:val="0"/>
              <w:spacing w:before="120" w:after="120"/>
              <w:ind w:left="0" w:firstLine="600"/>
              <w:jc w:val="both"/>
              <w:rPr>
                <w:rFonts w:ascii="Garamond" w:hAnsi="Garamond"/>
                <w:lang w:eastAsia="en-US"/>
              </w:rPr>
            </w:pPr>
            <w:r w:rsidRPr="0055442F">
              <w:rPr>
                <w:rFonts w:ascii="Garamond" w:hAnsi="Garamond"/>
                <w:sz w:val="22"/>
                <w:szCs w:val="22"/>
                <w:lang w:eastAsia="en-US"/>
              </w:rPr>
              <w:t xml:space="preserve">поставщики электрической энергии (мощности) – лица, не являющиеся владельцами генерирующего оборудования, но обладающие правом продажи электрической энергии (мощности), производимой на таком оборудовании; </w:t>
            </w:r>
          </w:p>
          <w:p w:rsidR="004D4FC0" w:rsidRPr="0055442F" w:rsidRDefault="004D4FC0" w:rsidP="00627D22">
            <w:pPr>
              <w:tabs>
                <w:tab w:val="left" w:pos="709"/>
                <w:tab w:val="left" w:pos="960"/>
                <w:tab w:val="left" w:pos="1134"/>
              </w:tabs>
              <w:spacing w:before="120" w:after="120"/>
              <w:ind w:firstLine="600"/>
              <w:jc w:val="both"/>
              <w:rPr>
                <w:rFonts w:ascii="Garamond" w:hAnsi="Garamond"/>
                <w:lang w:eastAsia="en-US"/>
              </w:rPr>
            </w:pPr>
            <w:r w:rsidRPr="0055442F">
              <w:rPr>
                <w:rFonts w:ascii="Garamond" w:hAnsi="Garamond"/>
                <w:sz w:val="22"/>
                <w:szCs w:val="22"/>
                <w:lang w:eastAsia="en-US"/>
              </w:rPr>
              <w:t>если иное не установлено настоящим пунктом, принимается Наблюдательным советом НП «Совет рынка» и вступает в силу с даты, установленной в решении Наблюдательного совета НП «Совет рынка» с учетом следующих особенностей для отдельных категорий поставщиков электрической энергии (мощности):</w:t>
            </w:r>
          </w:p>
          <w:p w:rsidR="004D4FC0" w:rsidRPr="0055442F" w:rsidRDefault="004D4FC0" w:rsidP="00627D22">
            <w:pPr>
              <w:numPr>
                <w:ilvl w:val="0"/>
                <w:numId w:val="4"/>
              </w:numPr>
              <w:tabs>
                <w:tab w:val="left" w:pos="960"/>
              </w:tabs>
              <w:autoSpaceDN w:val="0"/>
              <w:spacing w:before="120" w:after="120"/>
              <w:ind w:left="0" w:firstLine="600"/>
              <w:jc w:val="both"/>
              <w:rPr>
                <w:rFonts w:ascii="Garamond" w:hAnsi="Garamond"/>
                <w:lang w:eastAsia="en-US"/>
              </w:rPr>
            </w:pPr>
            <w:r w:rsidRPr="0055442F">
              <w:rPr>
                <w:rFonts w:ascii="Garamond" w:hAnsi="Garamond"/>
                <w:sz w:val="22"/>
                <w:szCs w:val="22"/>
                <w:lang w:eastAsia="en-US"/>
              </w:rPr>
              <w:t xml:space="preserve">для заключивших в отношении исключаемой ГТП регулируемые договоры в соответствии с требованиями п. 62 Правил оптового рынка, решение </w:t>
            </w:r>
            <w:r w:rsidRPr="0055442F">
              <w:rPr>
                <w:rFonts w:ascii="Garamond" w:hAnsi="Garamond"/>
                <w:iCs/>
                <w:sz w:val="22"/>
                <w:szCs w:val="22"/>
              </w:rPr>
              <w:t xml:space="preserve">о лишении субъекта оптового рынка права на участие в торговле электрической энергией (мощностью) </w:t>
            </w:r>
            <w:r w:rsidRPr="0055442F">
              <w:rPr>
                <w:rFonts w:ascii="Garamond" w:hAnsi="Garamond"/>
                <w:sz w:val="22"/>
                <w:szCs w:val="22"/>
                <w:lang w:eastAsia="en-US"/>
              </w:rPr>
              <w:t>вступает в силу с 1 января очередного календарного года, но не ранее даты, установленной в решении Наблюдательного совета НП «Совет рынка», за исключением следующих случаев:</w:t>
            </w:r>
          </w:p>
          <w:p w:rsidR="004D4FC0" w:rsidRPr="007D30B0" w:rsidRDefault="004D4FC0" w:rsidP="00627D22">
            <w:pPr>
              <w:numPr>
                <w:ilvl w:val="1"/>
                <w:numId w:val="4"/>
              </w:numPr>
              <w:tabs>
                <w:tab w:val="left" w:pos="960"/>
              </w:tabs>
              <w:autoSpaceDN w:val="0"/>
              <w:spacing w:before="120" w:after="120"/>
              <w:ind w:left="0" w:firstLine="600"/>
              <w:jc w:val="both"/>
              <w:rPr>
                <w:rFonts w:ascii="Garamond" w:hAnsi="Garamond"/>
                <w:lang w:eastAsia="en-US"/>
              </w:rPr>
            </w:pPr>
            <w:r w:rsidRPr="0055442F">
              <w:rPr>
                <w:rFonts w:ascii="Garamond" w:hAnsi="Garamond"/>
                <w:sz w:val="22"/>
                <w:szCs w:val="22"/>
                <w:lang w:eastAsia="en-US"/>
              </w:rPr>
              <w:t xml:space="preserve">в случае если исключение ГТП не влечет за собой прекращение </w:t>
            </w:r>
            <w:r w:rsidRPr="0055442F">
              <w:rPr>
                <w:rFonts w:ascii="Garamond" w:hAnsi="Garamond"/>
                <w:iCs/>
                <w:sz w:val="22"/>
                <w:szCs w:val="22"/>
              </w:rPr>
              <w:t>права на участие в торговле электрической энергией (мощностью) для субъекта оптового рынка в отношении</w:t>
            </w:r>
            <w:r w:rsidRPr="0055442F">
              <w:rPr>
                <w:rFonts w:ascii="Garamond" w:hAnsi="Garamond"/>
                <w:sz w:val="22"/>
                <w:szCs w:val="22"/>
                <w:lang w:eastAsia="en-US"/>
              </w:rPr>
              <w:t xml:space="preserve"> всех ГТП, указанных хотя бы в одном из заключенных таким субъектом оптового рынка регулируемых договоров и исключение ГТП связано с выводом из эксплуатации генерирующего оборудования или с перерегистрацией генерирующего оборудования в другую ГТП, </w:t>
            </w:r>
            <w:r w:rsidRPr="0055442F">
              <w:rPr>
                <w:rFonts w:ascii="Garamond" w:hAnsi="Garamond"/>
                <w:sz w:val="22"/>
                <w:szCs w:val="22"/>
              </w:rPr>
              <w:t>в отношении которой субъектом оптового рынка заключены регулируемые договоры либо в отношении которой соблюдаются следующие условия: в отношении такой ГТП субъектом оптового рынка заключены договоры о предоставлении мощности, указанное генерирующее оборудование было модернизировано, перерегистрация генерирующего оборудования связана с началом поставки мощности по договорам о предоставлении мощности</w:t>
            </w:r>
            <w:r w:rsidRPr="0055442F">
              <w:rPr>
                <w:rFonts w:ascii="Garamond" w:hAnsi="Garamond"/>
                <w:sz w:val="22"/>
                <w:szCs w:val="22"/>
                <w:lang w:eastAsia="en-US"/>
              </w:rPr>
              <w:t xml:space="preserve">, решение </w:t>
            </w:r>
            <w:r w:rsidRPr="0055442F">
              <w:rPr>
                <w:rFonts w:ascii="Garamond" w:hAnsi="Garamond"/>
                <w:iCs/>
                <w:sz w:val="22"/>
                <w:szCs w:val="22"/>
              </w:rPr>
              <w:t xml:space="preserve">о лишении субъекта оптового рынка права на участие в торговле электрической энергией (мощностью) </w:t>
            </w:r>
            <w:r w:rsidRPr="0055442F">
              <w:rPr>
                <w:rFonts w:ascii="Garamond" w:hAnsi="Garamond"/>
                <w:sz w:val="22"/>
                <w:szCs w:val="22"/>
                <w:lang w:eastAsia="en-US"/>
              </w:rPr>
              <w:t>вступает в силу с 1</w:t>
            </w:r>
            <w:r>
              <w:rPr>
                <w:rFonts w:ascii="Garamond" w:hAnsi="Garamond"/>
                <w:sz w:val="22"/>
                <w:szCs w:val="22"/>
                <w:lang w:eastAsia="en-US"/>
              </w:rPr>
              <w:t>-го</w:t>
            </w:r>
            <w:r w:rsidRPr="0055442F">
              <w:rPr>
                <w:rFonts w:ascii="Garamond" w:hAnsi="Garamond"/>
                <w:sz w:val="22"/>
                <w:szCs w:val="22"/>
                <w:lang w:eastAsia="en-US"/>
              </w:rPr>
              <w:t xml:space="preserve"> числа очередного календарного </w:t>
            </w:r>
            <w:r w:rsidRPr="007D30B0">
              <w:rPr>
                <w:rFonts w:ascii="Garamond" w:hAnsi="Garamond"/>
                <w:sz w:val="22"/>
                <w:szCs w:val="22"/>
                <w:lang w:eastAsia="en-US"/>
              </w:rPr>
              <w:t>месяца, если иная дата не установлена в решении Наблюдательного совета НП «Совет рынка»;</w:t>
            </w:r>
          </w:p>
          <w:p w:rsidR="004D4FC0" w:rsidRPr="007D30B0" w:rsidRDefault="004D4FC0" w:rsidP="00627D22">
            <w:pPr>
              <w:numPr>
                <w:ilvl w:val="1"/>
                <w:numId w:val="4"/>
              </w:numPr>
              <w:tabs>
                <w:tab w:val="left" w:pos="960"/>
              </w:tabs>
              <w:autoSpaceDN w:val="0"/>
              <w:spacing w:before="120" w:after="120"/>
              <w:ind w:left="0" w:firstLine="600"/>
              <w:jc w:val="both"/>
              <w:rPr>
                <w:rFonts w:ascii="Garamond" w:hAnsi="Garamond"/>
                <w:lang w:eastAsia="en-US"/>
              </w:rPr>
            </w:pPr>
            <w:r w:rsidRPr="007D30B0">
              <w:rPr>
                <w:rFonts w:ascii="Garamond" w:hAnsi="Garamond"/>
                <w:sz w:val="22"/>
                <w:szCs w:val="22"/>
                <w:lang w:eastAsia="en-US"/>
              </w:rPr>
              <w:t xml:space="preserve">в случае если исключение ГТП влечет за собой прекращение </w:t>
            </w:r>
            <w:r w:rsidRPr="007D30B0">
              <w:rPr>
                <w:rFonts w:ascii="Garamond" w:hAnsi="Garamond"/>
                <w:iCs/>
                <w:sz w:val="22"/>
                <w:szCs w:val="22"/>
              </w:rPr>
              <w:t>права на участие в торговле электрической энергией (мощностью) для субъекта оптового рынка в отношении</w:t>
            </w:r>
            <w:r w:rsidRPr="007D30B0">
              <w:rPr>
                <w:rFonts w:ascii="Garamond" w:hAnsi="Garamond"/>
                <w:sz w:val="22"/>
                <w:szCs w:val="22"/>
                <w:lang w:eastAsia="en-US"/>
              </w:rPr>
              <w:t xml:space="preserve"> всех ГТП, указанных хотя бы в одном из заключенных таким субъектом оптового рынка регулируемых договоров, и суммарные объемы поставки электрической энергии и мощности по регулируемым договорам, заключенным субъектом оптового рынка в отношении исключаемой ГТП, определенные в соответствии со схемой прикрепления по регулируемым договорам, утвержденной решением Наблюдательного совета НП «Совет рынка», равны нулю за период с 1-го числа какого-либо месяца до конца текущего календарного года, решение </w:t>
            </w:r>
            <w:r w:rsidRPr="007D30B0">
              <w:rPr>
                <w:rFonts w:ascii="Garamond" w:hAnsi="Garamond"/>
                <w:iCs/>
                <w:sz w:val="22"/>
                <w:szCs w:val="22"/>
              </w:rPr>
              <w:t xml:space="preserve">о лишении субъекта оптового рынка права на участие в торговле электрической энергией (мощностью) </w:t>
            </w:r>
            <w:r w:rsidRPr="007D30B0">
              <w:rPr>
                <w:rFonts w:ascii="Garamond" w:hAnsi="Garamond"/>
                <w:sz w:val="22"/>
                <w:szCs w:val="22"/>
                <w:lang w:eastAsia="en-US"/>
              </w:rPr>
              <w:t>вступает в силу с 1-го числа такого месяца, если иная дата не установлена в решении Наблюдательного совета НП «Совет рынка»;</w:t>
            </w:r>
          </w:p>
          <w:p w:rsidR="004D4FC0" w:rsidRPr="00280BB1" w:rsidRDefault="004D4FC0" w:rsidP="00627D22">
            <w:pPr>
              <w:numPr>
                <w:ilvl w:val="0"/>
                <w:numId w:val="4"/>
              </w:numPr>
              <w:autoSpaceDN w:val="0"/>
              <w:spacing w:after="60"/>
              <w:ind w:left="317" w:hanging="283"/>
              <w:jc w:val="both"/>
              <w:rPr>
                <w:rFonts w:ascii="Garamond" w:hAnsi="Garamond"/>
                <w:highlight w:val="yellow"/>
                <w:lang w:eastAsia="en-US"/>
              </w:rPr>
            </w:pPr>
            <w:r w:rsidRPr="007D30B0">
              <w:rPr>
                <w:rFonts w:ascii="Garamond" w:hAnsi="Garamond"/>
                <w:sz w:val="22"/>
                <w:szCs w:val="22"/>
                <w:lang w:eastAsia="en-US"/>
              </w:rPr>
              <w:t>для исключаемой ГТП, включающей генерирующие объекты, мощность которых поставляется в вынужденном режиме, указанное решение вступает в силу с 1-го числа месяца, следующего за последним месяцем периода, указанного в требовании у</w:t>
            </w:r>
            <w:r w:rsidRPr="007D30B0">
              <w:rPr>
                <w:rFonts w:ascii="Garamond" w:hAnsi="Garamond"/>
                <w:sz w:val="22"/>
                <w:szCs w:val="22"/>
              </w:rPr>
              <w:t>полномоченного органа о приостановлении вывода из эксплуатации данного оборудования или в решении Правительства Российской Федерации об отнесении к генерирующим объектам, поставляющим мощность в вынужденном режиме</w:t>
            </w:r>
            <w:r w:rsidRPr="00627D22">
              <w:rPr>
                <w:rFonts w:ascii="Garamond" w:hAnsi="Garamond"/>
                <w:sz w:val="22"/>
                <w:szCs w:val="22"/>
                <w:highlight w:val="yellow"/>
              </w:rPr>
              <w:t xml:space="preserve">,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если иная дата не установлена в решении Наблюдательного совета НП «Совет рынка»;</w:t>
            </w:r>
          </w:p>
          <w:p w:rsidR="004D4FC0" w:rsidRPr="007D30B0" w:rsidRDefault="004D4FC0" w:rsidP="00627D22">
            <w:pPr>
              <w:numPr>
                <w:ilvl w:val="0"/>
                <w:numId w:val="4"/>
              </w:numPr>
              <w:tabs>
                <w:tab w:val="left" w:pos="530"/>
                <w:tab w:val="left" w:pos="960"/>
              </w:tabs>
              <w:autoSpaceDN w:val="0"/>
              <w:spacing w:before="120" w:after="120"/>
              <w:ind w:left="0" w:firstLine="600"/>
              <w:jc w:val="both"/>
              <w:rPr>
                <w:rFonts w:ascii="Garamond" w:hAnsi="Garamond"/>
                <w:lang w:eastAsia="en-US"/>
              </w:rPr>
            </w:pPr>
            <w:r w:rsidRPr="007D30B0">
              <w:rPr>
                <w:rFonts w:ascii="Garamond" w:hAnsi="Garamond"/>
                <w:sz w:val="22"/>
                <w:szCs w:val="22"/>
              </w:rPr>
              <w:t>для исключаемой ГТП, включающей объект по производству электрической энергии и мощности, установленная мощность которого равна или превышает 25 МВт, указанное решение вступает в силу:</w:t>
            </w:r>
          </w:p>
          <w:p w:rsidR="004D4FC0" w:rsidRPr="007D30B0" w:rsidRDefault="004D4FC0" w:rsidP="00627D22">
            <w:pPr>
              <w:pStyle w:val="ListParagraph"/>
              <w:numPr>
                <w:ilvl w:val="0"/>
                <w:numId w:val="5"/>
              </w:numPr>
              <w:tabs>
                <w:tab w:val="left" w:pos="960"/>
              </w:tabs>
              <w:autoSpaceDN w:val="0"/>
              <w:spacing w:before="120" w:after="120"/>
              <w:ind w:left="0" w:firstLine="600"/>
              <w:contextualSpacing/>
              <w:jc w:val="both"/>
              <w:rPr>
                <w:rFonts w:ascii="Garamond" w:hAnsi="Garamond"/>
              </w:rPr>
            </w:pPr>
            <w:r w:rsidRPr="007D30B0">
              <w:rPr>
                <w:rFonts w:ascii="Garamond" w:hAnsi="Garamond"/>
                <w:sz w:val="22"/>
                <w:szCs w:val="22"/>
              </w:rPr>
              <w:t xml:space="preserve">с даты предоставления права участия в торговле электрической энергией и мощностью на оптовом рынке с использованием такого объекта лицу, которое владеет указанным объектом на праве собственности или ином законном основании </w:t>
            </w:r>
            <w:r w:rsidRPr="007D30B0">
              <w:rPr>
                <w:rFonts w:ascii="Garamond" w:eastAsia="Arial Unicode MS" w:hAnsi="Garamond"/>
                <w:color w:val="000000"/>
                <w:sz w:val="22"/>
                <w:szCs w:val="22"/>
              </w:rPr>
              <w:t>и</w:t>
            </w:r>
            <w:r w:rsidRPr="007D30B0">
              <w:rPr>
                <w:rFonts w:ascii="Garamond" w:hAnsi="Garamond"/>
                <w:sz w:val="22"/>
                <w:szCs w:val="22"/>
              </w:rPr>
              <w:t xml:space="preserve"> (или) правом продажи производимой им электрической энергии (мощности), либо с даты получения таким лицом подтверждения о нераспространении требования о реализации производимой электрической энергии и мощности только на оптовом рынке (в случае отсутствия у лица такого подтверждения на момент принятия Наблюдательным советом НП «Совет рынка» указанного решения);</w:t>
            </w:r>
          </w:p>
          <w:p w:rsidR="004D4FC0" w:rsidRPr="007D30B0" w:rsidRDefault="004D4FC0" w:rsidP="00627D22">
            <w:pPr>
              <w:pStyle w:val="txt"/>
              <w:numPr>
                <w:ilvl w:val="0"/>
                <w:numId w:val="5"/>
              </w:numPr>
              <w:tabs>
                <w:tab w:val="left" w:pos="960"/>
              </w:tabs>
              <w:spacing w:before="120" w:beforeAutospacing="0" w:after="120" w:afterAutospacing="0"/>
              <w:ind w:left="0" w:firstLine="600"/>
              <w:jc w:val="both"/>
              <w:rPr>
                <w:rFonts w:ascii="Garamond" w:hAnsi="Garamond" w:cs="Times New Roman"/>
                <w:sz w:val="22"/>
                <w:szCs w:val="22"/>
              </w:rPr>
            </w:pPr>
            <w:r w:rsidRPr="007D30B0">
              <w:rPr>
                <w:rFonts w:ascii="Garamond" w:hAnsi="Garamond"/>
                <w:sz w:val="22"/>
                <w:szCs w:val="22"/>
              </w:rPr>
              <w:t>с 1-го числа месяца, следующего за датой принятия Наблюдательным советом НП «Совет рынка» указанного решения (в случае если на момент принятия Наблюдательным советом НП «Совет рынка» указанного решения лицо получило подтверждение о нераспространении требования о реализации производимой электрической энергии и мощности только на оптовом рынке.</w:t>
            </w:r>
          </w:p>
          <w:p w:rsidR="004D4FC0" w:rsidRPr="007D30B0" w:rsidRDefault="004D4FC0" w:rsidP="00627D22">
            <w:pPr>
              <w:spacing w:before="120" w:after="120"/>
              <w:ind w:firstLine="600"/>
              <w:jc w:val="both"/>
              <w:rPr>
                <w:rFonts w:ascii="Garamond" w:hAnsi="Garamond"/>
              </w:rPr>
            </w:pPr>
            <w:r w:rsidRPr="007D30B0">
              <w:rPr>
                <w:rFonts w:ascii="Garamond" w:hAnsi="Garamond"/>
                <w:sz w:val="22"/>
                <w:szCs w:val="22"/>
              </w:rPr>
              <w:t>Требования настоящего пункта в части особенностей вступления в силу решений Наблюдательного совета НП «Совет рынка» не применяются в случае принятия таких решений в порядке, предусмотренном пунктом 2.3.1 приложения 2 к настоящему Положению, а также в случае принятия Наблюдательным советом НП «Совет рынка» решения о лишении статуса субъекта оптового рынка и исключении из Реестра по основаниям, связанным с прекращением деятельности юридического лица.</w:t>
            </w:r>
          </w:p>
          <w:p w:rsidR="004D4FC0" w:rsidRPr="00667FF3" w:rsidRDefault="004D4FC0" w:rsidP="00627D22">
            <w:pPr>
              <w:tabs>
                <w:tab w:val="left" w:pos="530"/>
                <w:tab w:val="left" w:pos="1134"/>
              </w:tabs>
              <w:spacing w:after="60"/>
              <w:ind w:firstLine="600"/>
              <w:jc w:val="both"/>
              <w:rPr>
                <w:rFonts w:ascii="Garamond" w:hAnsi="Garamond"/>
                <w:iCs/>
              </w:rPr>
            </w:pPr>
            <w:r w:rsidRPr="00667FF3">
              <w:rPr>
                <w:rFonts w:ascii="Garamond" w:hAnsi="Garamond"/>
                <w:iCs/>
                <w:sz w:val="22"/>
                <w:szCs w:val="22"/>
              </w:rPr>
              <w:t xml:space="preserve">Решение о лишении права на участие в торговле электрической энергией (мощностью) по основаниям, предусмотренным п. 5.2.1 и п. 5.2.4 настоящего Положения (за исключением случаев установления КО </w:t>
            </w:r>
            <w:r w:rsidRPr="00667FF3">
              <w:rPr>
                <w:rFonts w:ascii="Garamond" w:hAnsi="Garamond"/>
                <w:sz w:val="22"/>
                <w:szCs w:val="22"/>
              </w:rPr>
              <w:t xml:space="preserve">несоответствия системы коммерческого учета участника оптового рынка </w:t>
            </w:r>
            <w:r w:rsidRPr="00667FF3">
              <w:rPr>
                <w:rFonts w:ascii="Garamond" w:hAnsi="Garamond"/>
                <w:color w:val="000000"/>
                <w:sz w:val="22"/>
                <w:szCs w:val="22"/>
              </w:rPr>
              <w:t>обязательным параметрам в соответствии с</w:t>
            </w:r>
            <w:r w:rsidRPr="00667FF3">
              <w:rPr>
                <w:rFonts w:ascii="Garamond" w:hAnsi="Garamond"/>
                <w:iCs/>
                <w:sz w:val="22"/>
                <w:szCs w:val="22"/>
              </w:rPr>
              <w:t xml:space="preserve"> п. 5.2 </w:t>
            </w:r>
            <w:r w:rsidRPr="00667FF3">
              <w:rPr>
                <w:rFonts w:ascii="Garamond" w:hAnsi="Garamond"/>
                <w:i/>
                <w:iCs/>
                <w:sz w:val="22"/>
                <w:szCs w:val="22"/>
              </w:rPr>
              <w:t xml:space="preserve">Регламента проведения проверок систем коммерческого учета участников оптового рынка </w:t>
            </w:r>
            <w:r w:rsidRPr="00667FF3">
              <w:rPr>
                <w:rFonts w:ascii="Garamond" w:hAnsi="Garamond"/>
                <w:iCs/>
                <w:sz w:val="22"/>
                <w:szCs w:val="22"/>
              </w:rPr>
              <w:t xml:space="preserve">(Приложение № 18 к </w:t>
            </w:r>
            <w:r w:rsidRPr="00667FF3">
              <w:rPr>
                <w:rFonts w:ascii="Garamond" w:hAnsi="Garamond"/>
                <w:i/>
                <w:iCs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667FF3">
              <w:rPr>
                <w:rFonts w:ascii="Garamond" w:hAnsi="Garamond"/>
                <w:iCs/>
                <w:sz w:val="22"/>
                <w:szCs w:val="22"/>
              </w:rPr>
              <w:t xml:space="preserve">), а </w:t>
            </w:r>
            <w:r w:rsidRPr="00667FF3">
              <w:rPr>
                <w:rFonts w:ascii="Garamond" w:hAnsi="Garamond"/>
                <w:sz w:val="22"/>
                <w:szCs w:val="22"/>
                <w:lang w:eastAsia="en-US"/>
              </w:rPr>
              <w:t>также случаев, указанных в п. 4.1.2 настоящего Положения</w:t>
            </w:r>
            <w:r w:rsidRPr="00667FF3">
              <w:rPr>
                <w:rFonts w:ascii="Garamond" w:hAnsi="Garamond"/>
                <w:iCs/>
                <w:sz w:val="22"/>
                <w:szCs w:val="22"/>
              </w:rPr>
              <w:t>), субъектов оптового рынка, указанных в настоящем пункте, принимается Наблюдательным советом НП «Совет рынка» с учетом соответствующего решения дисциплинарной комиссии НП «Совет рынка».</w:t>
            </w:r>
          </w:p>
          <w:p w:rsidR="004D4FC0" w:rsidRPr="00667FF3" w:rsidRDefault="004D4FC0" w:rsidP="00627D22">
            <w:pPr>
              <w:tabs>
                <w:tab w:val="left" w:pos="709"/>
              </w:tabs>
              <w:spacing w:before="120" w:after="120"/>
              <w:ind w:firstLine="600"/>
              <w:jc w:val="both"/>
              <w:rPr>
                <w:rFonts w:ascii="Garamond" w:hAnsi="Garamond"/>
                <w:iCs/>
              </w:rPr>
            </w:pPr>
            <w:r w:rsidRPr="00667FF3">
              <w:rPr>
                <w:rFonts w:ascii="Garamond" w:hAnsi="Garamond"/>
                <w:iCs/>
                <w:sz w:val="22"/>
                <w:szCs w:val="22"/>
              </w:rPr>
              <w:t>Для принятия Наблюдательным советом НП «Совет рынка» решения о лишении права на участие в торговле электрической энергией (мощностью) по основанию, предусмотренному п. 5.2.4 настоящего Положения, в части вывода из эксплуатации генерирующего оборудования решение дисциплинарной комиссии НП «Совет рынка» не требуется.</w:t>
            </w:r>
          </w:p>
          <w:p w:rsidR="004D4FC0" w:rsidRPr="00280BB1" w:rsidRDefault="004D4FC0" w:rsidP="00C61BEE">
            <w:pPr>
              <w:tabs>
                <w:tab w:val="left" w:pos="34"/>
              </w:tabs>
              <w:spacing w:after="60"/>
              <w:ind w:left="34" w:firstLine="578"/>
              <w:jc w:val="both"/>
              <w:rPr>
                <w:rFonts w:ascii="Garamond" w:hAnsi="Garamond"/>
              </w:rPr>
            </w:pPr>
            <w:r w:rsidRPr="00667FF3">
              <w:rPr>
                <w:rFonts w:ascii="Garamond" w:hAnsi="Garamond"/>
                <w:iCs/>
                <w:sz w:val="22"/>
                <w:szCs w:val="22"/>
              </w:rPr>
              <w:t>Решение о лишении субъекта оптового рынка права на участие в торговле электрической энергией (мощностью) в отношении ГТП поставщика электрической энергии (мощности) может быть</w:t>
            </w:r>
            <w:r w:rsidRPr="007D30B0">
              <w:rPr>
                <w:rFonts w:ascii="Garamond" w:hAnsi="Garamond"/>
                <w:iCs/>
                <w:sz w:val="22"/>
                <w:szCs w:val="22"/>
              </w:rPr>
              <w:t xml:space="preserve"> принято Правлением КО в случае</w:t>
            </w:r>
            <w:r>
              <w:rPr>
                <w:rFonts w:ascii="Garamond" w:hAnsi="Garamond"/>
                <w:iCs/>
                <w:sz w:val="22"/>
                <w:szCs w:val="22"/>
              </w:rPr>
              <w:t>,</w:t>
            </w:r>
            <w:r w:rsidRPr="007D30B0">
              <w:rPr>
                <w:rFonts w:ascii="Garamond" w:hAnsi="Garamond"/>
                <w:iCs/>
                <w:sz w:val="22"/>
                <w:szCs w:val="22"/>
              </w:rPr>
              <w:t xml:space="preserve"> если в отношении соответствующей</w:t>
            </w:r>
            <w:r w:rsidRPr="0055442F">
              <w:rPr>
                <w:rFonts w:ascii="Garamond" w:hAnsi="Garamond"/>
                <w:iCs/>
                <w:sz w:val="22"/>
                <w:szCs w:val="22"/>
              </w:rPr>
              <w:t xml:space="preserve"> ГТП поставщика электрической энергии (мощности) Наблюдательным советом НП «Совет рынка» было принято решение о возможности прекращения права на участие в торговле электрической энергией (мощностью), указанное в п. 4.1.</w:t>
            </w:r>
            <w:r>
              <w:rPr>
                <w:rFonts w:ascii="Garamond" w:hAnsi="Garamond"/>
                <w:iCs/>
                <w:sz w:val="22"/>
                <w:szCs w:val="22"/>
              </w:rPr>
              <w:t>1</w:t>
            </w:r>
            <w:r w:rsidRPr="0055442F">
              <w:rPr>
                <w:rFonts w:ascii="Garamond" w:hAnsi="Garamond"/>
                <w:iCs/>
                <w:sz w:val="22"/>
                <w:szCs w:val="22"/>
              </w:rPr>
              <w:t>1 настоящего Положения, если иное не установлено в соответствующем решении Наблюдательного совета НП «Совет рынка».</w:t>
            </w:r>
          </w:p>
        </w:tc>
      </w:tr>
    </w:tbl>
    <w:p w:rsidR="004D4FC0" w:rsidRPr="00E87A66" w:rsidRDefault="004D4FC0" w:rsidP="00414406">
      <w:pPr>
        <w:rPr>
          <w:rFonts w:ascii="Garamond" w:hAnsi="Garamond"/>
          <w:sz w:val="18"/>
          <w:szCs w:val="18"/>
        </w:rPr>
      </w:pPr>
    </w:p>
    <w:sectPr w:rsidR="004D4FC0" w:rsidRPr="00E87A66" w:rsidSect="00856E99">
      <w:footerReference w:type="default" r:id="rId7"/>
      <w:pgSz w:w="16838" w:h="11906" w:orient="landscape"/>
      <w:pgMar w:top="1258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FC0" w:rsidRDefault="004D4FC0">
      <w:r>
        <w:separator/>
      </w:r>
    </w:p>
  </w:endnote>
  <w:endnote w:type="continuationSeparator" w:id="0">
    <w:p w:rsidR="004D4FC0" w:rsidRDefault="004D4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FC0" w:rsidRDefault="004D4FC0">
    <w:pPr>
      <w:pStyle w:val="Footer"/>
      <w:jc w:val="right"/>
    </w:pPr>
    <w:fldSimple w:instr=" PAGE   \* MERGEFORMAT ">
      <w:r>
        <w:rPr>
          <w:noProof/>
        </w:rPr>
        <w:t>4</w:t>
      </w:r>
    </w:fldSimple>
  </w:p>
  <w:p w:rsidR="004D4FC0" w:rsidRDefault="004D4F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FC0" w:rsidRDefault="004D4FC0">
      <w:r>
        <w:separator/>
      </w:r>
    </w:p>
  </w:footnote>
  <w:footnote w:type="continuationSeparator" w:id="0">
    <w:p w:rsidR="004D4FC0" w:rsidRDefault="004D4F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C53660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25CA6E3B"/>
    <w:multiLevelType w:val="hybridMultilevel"/>
    <w:tmpl w:val="47A6F7A0"/>
    <w:lvl w:ilvl="0" w:tplc="4BF09996">
      <w:start w:val="1"/>
      <w:numFmt w:val="bullet"/>
      <w:lvlText w:val="−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>
    <w:nsid w:val="3F0611FC"/>
    <w:multiLevelType w:val="hybridMultilevel"/>
    <w:tmpl w:val="91EC7C1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>
    <w:nsid w:val="6D523B67"/>
    <w:multiLevelType w:val="singleLevel"/>
    <w:tmpl w:val="CDF4BB94"/>
    <w:lvl w:ilvl="0">
      <w:start w:val="1"/>
      <w:numFmt w:val="bullet"/>
      <w:pStyle w:val="ListBullet3"/>
      <w:lvlText w:val="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247F"/>
    <w:rsid w:val="00002469"/>
    <w:rsid w:val="00003752"/>
    <w:rsid w:val="00005FEB"/>
    <w:rsid w:val="00006CA1"/>
    <w:rsid w:val="000104A5"/>
    <w:rsid w:val="00011927"/>
    <w:rsid w:val="0001356A"/>
    <w:rsid w:val="00014EEA"/>
    <w:rsid w:val="00015356"/>
    <w:rsid w:val="000157B5"/>
    <w:rsid w:val="000167D7"/>
    <w:rsid w:val="000173D2"/>
    <w:rsid w:val="00017F60"/>
    <w:rsid w:val="00020E37"/>
    <w:rsid w:val="00021B84"/>
    <w:rsid w:val="0002208B"/>
    <w:rsid w:val="000225D5"/>
    <w:rsid w:val="000254BD"/>
    <w:rsid w:val="00025F44"/>
    <w:rsid w:val="00033CC9"/>
    <w:rsid w:val="00034C88"/>
    <w:rsid w:val="000369A4"/>
    <w:rsid w:val="00037AA4"/>
    <w:rsid w:val="0004339B"/>
    <w:rsid w:val="00043DE6"/>
    <w:rsid w:val="00055004"/>
    <w:rsid w:val="000553B8"/>
    <w:rsid w:val="000572E7"/>
    <w:rsid w:val="00062095"/>
    <w:rsid w:val="0006232F"/>
    <w:rsid w:val="0006305C"/>
    <w:rsid w:val="00063B43"/>
    <w:rsid w:val="00067716"/>
    <w:rsid w:val="0007078F"/>
    <w:rsid w:val="0007103A"/>
    <w:rsid w:val="00073F84"/>
    <w:rsid w:val="00075A35"/>
    <w:rsid w:val="00080290"/>
    <w:rsid w:val="00081051"/>
    <w:rsid w:val="00082A52"/>
    <w:rsid w:val="00082F08"/>
    <w:rsid w:val="00097C55"/>
    <w:rsid w:val="000A0C1F"/>
    <w:rsid w:val="000A0F0B"/>
    <w:rsid w:val="000A1CF2"/>
    <w:rsid w:val="000A3305"/>
    <w:rsid w:val="000A3D7C"/>
    <w:rsid w:val="000A602B"/>
    <w:rsid w:val="000B0F86"/>
    <w:rsid w:val="000B15D7"/>
    <w:rsid w:val="000B1942"/>
    <w:rsid w:val="000B2C7D"/>
    <w:rsid w:val="000B405E"/>
    <w:rsid w:val="000B4717"/>
    <w:rsid w:val="000B5136"/>
    <w:rsid w:val="000C0326"/>
    <w:rsid w:val="000C1BBE"/>
    <w:rsid w:val="000C264B"/>
    <w:rsid w:val="000C28FD"/>
    <w:rsid w:val="000C3934"/>
    <w:rsid w:val="000C3A23"/>
    <w:rsid w:val="000C4AED"/>
    <w:rsid w:val="000D2CD5"/>
    <w:rsid w:val="000D2DDC"/>
    <w:rsid w:val="000D4161"/>
    <w:rsid w:val="000D4CA4"/>
    <w:rsid w:val="000D6E59"/>
    <w:rsid w:val="000E1782"/>
    <w:rsid w:val="000E2495"/>
    <w:rsid w:val="000E3CA6"/>
    <w:rsid w:val="000E414B"/>
    <w:rsid w:val="000F0E23"/>
    <w:rsid w:val="000F35C1"/>
    <w:rsid w:val="000F35D7"/>
    <w:rsid w:val="000F4758"/>
    <w:rsid w:val="000F4DBD"/>
    <w:rsid w:val="000F7A3C"/>
    <w:rsid w:val="001012B5"/>
    <w:rsid w:val="00101C21"/>
    <w:rsid w:val="001041F8"/>
    <w:rsid w:val="00105443"/>
    <w:rsid w:val="001112F9"/>
    <w:rsid w:val="00113079"/>
    <w:rsid w:val="0011363C"/>
    <w:rsid w:val="00114DB2"/>
    <w:rsid w:val="00114E21"/>
    <w:rsid w:val="001155E7"/>
    <w:rsid w:val="0011686A"/>
    <w:rsid w:val="00117CC7"/>
    <w:rsid w:val="00117DDA"/>
    <w:rsid w:val="00122442"/>
    <w:rsid w:val="00123AE6"/>
    <w:rsid w:val="00125949"/>
    <w:rsid w:val="001262E3"/>
    <w:rsid w:val="001320FF"/>
    <w:rsid w:val="0013663D"/>
    <w:rsid w:val="00137E89"/>
    <w:rsid w:val="0014164A"/>
    <w:rsid w:val="001529C5"/>
    <w:rsid w:val="0016029E"/>
    <w:rsid w:val="0016111E"/>
    <w:rsid w:val="0016188E"/>
    <w:rsid w:val="00162446"/>
    <w:rsid w:val="00163F9D"/>
    <w:rsid w:val="00165F1D"/>
    <w:rsid w:val="00166AAD"/>
    <w:rsid w:val="00167CAF"/>
    <w:rsid w:val="00170310"/>
    <w:rsid w:val="00170968"/>
    <w:rsid w:val="0017168C"/>
    <w:rsid w:val="00171836"/>
    <w:rsid w:val="00171A6E"/>
    <w:rsid w:val="0017251C"/>
    <w:rsid w:val="00176A9D"/>
    <w:rsid w:val="00180C62"/>
    <w:rsid w:val="00181FB7"/>
    <w:rsid w:val="00182069"/>
    <w:rsid w:val="00182097"/>
    <w:rsid w:val="00182D79"/>
    <w:rsid w:val="001875A1"/>
    <w:rsid w:val="001929E1"/>
    <w:rsid w:val="001930D5"/>
    <w:rsid w:val="00193BBA"/>
    <w:rsid w:val="00195697"/>
    <w:rsid w:val="00196E80"/>
    <w:rsid w:val="001A084C"/>
    <w:rsid w:val="001A6F07"/>
    <w:rsid w:val="001B0CC9"/>
    <w:rsid w:val="001B2B57"/>
    <w:rsid w:val="001B3684"/>
    <w:rsid w:val="001B3EAC"/>
    <w:rsid w:val="001B4EEF"/>
    <w:rsid w:val="001B5A58"/>
    <w:rsid w:val="001B5D39"/>
    <w:rsid w:val="001C0A8B"/>
    <w:rsid w:val="001C726B"/>
    <w:rsid w:val="001C755E"/>
    <w:rsid w:val="001C7FDE"/>
    <w:rsid w:val="001D0F17"/>
    <w:rsid w:val="001D0F93"/>
    <w:rsid w:val="001D3A9C"/>
    <w:rsid w:val="001D4C2C"/>
    <w:rsid w:val="001E098A"/>
    <w:rsid w:val="001E1655"/>
    <w:rsid w:val="001E473D"/>
    <w:rsid w:val="001E4F40"/>
    <w:rsid w:val="001E6C5C"/>
    <w:rsid w:val="001E7104"/>
    <w:rsid w:val="001E7F51"/>
    <w:rsid w:val="001F6947"/>
    <w:rsid w:val="001F7776"/>
    <w:rsid w:val="00201AD8"/>
    <w:rsid w:val="00202358"/>
    <w:rsid w:val="002030F6"/>
    <w:rsid w:val="00203539"/>
    <w:rsid w:val="00204F49"/>
    <w:rsid w:val="002054F2"/>
    <w:rsid w:val="00211AC7"/>
    <w:rsid w:val="00216986"/>
    <w:rsid w:val="002203BD"/>
    <w:rsid w:val="00224081"/>
    <w:rsid w:val="0022489F"/>
    <w:rsid w:val="002250C8"/>
    <w:rsid w:val="00227D09"/>
    <w:rsid w:val="00231A3A"/>
    <w:rsid w:val="00234D94"/>
    <w:rsid w:val="00236B1F"/>
    <w:rsid w:val="002373CF"/>
    <w:rsid w:val="00237661"/>
    <w:rsid w:val="0024561F"/>
    <w:rsid w:val="0025076A"/>
    <w:rsid w:val="00255FE8"/>
    <w:rsid w:val="002627EF"/>
    <w:rsid w:val="0026622C"/>
    <w:rsid w:val="00270A91"/>
    <w:rsid w:val="00273F88"/>
    <w:rsid w:val="0027659B"/>
    <w:rsid w:val="002776A3"/>
    <w:rsid w:val="00277C26"/>
    <w:rsid w:val="00280BB1"/>
    <w:rsid w:val="002820BC"/>
    <w:rsid w:val="00283D70"/>
    <w:rsid w:val="00285C34"/>
    <w:rsid w:val="00286BDD"/>
    <w:rsid w:val="0029389C"/>
    <w:rsid w:val="002976EF"/>
    <w:rsid w:val="002A3911"/>
    <w:rsid w:val="002A6D8E"/>
    <w:rsid w:val="002A75EF"/>
    <w:rsid w:val="002A75F3"/>
    <w:rsid w:val="002A7859"/>
    <w:rsid w:val="002A7F3B"/>
    <w:rsid w:val="002B208F"/>
    <w:rsid w:val="002B323E"/>
    <w:rsid w:val="002B42FC"/>
    <w:rsid w:val="002B4FAC"/>
    <w:rsid w:val="002B7247"/>
    <w:rsid w:val="002B73C8"/>
    <w:rsid w:val="002C0AB3"/>
    <w:rsid w:val="002C2727"/>
    <w:rsid w:val="002C403A"/>
    <w:rsid w:val="002C6893"/>
    <w:rsid w:val="002C7AD8"/>
    <w:rsid w:val="002D3F85"/>
    <w:rsid w:val="002D5419"/>
    <w:rsid w:val="002D5ADC"/>
    <w:rsid w:val="002D5C7E"/>
    <w:rsid w:val="002D74B7"/>
    <w:rsid w:val="002D7D27"/>
    <w:rsid w:val="002E198D"/>
    <w:rsid w:val="002E61B9"/>
    <w:rsid w:val="002E6961"/>
    <w:rsid w:val="002F4A91"/>
    <w:rsid w:val="002F4ADC"/>
    <w:rsid w:val="003003F4"/>
    <w:rsid w:val="0030262E"/>
    <w:rsid w:val="0030382D"/>
    <w:rsid w:val="00305BB9"/>
    <w:rsid w:val="00306973"/>
    <w:rsid w:val="0030700A"/>
    <w:rsid w:val="00310D10"/>
    <w:rsid w:val="0031411B"/>
    <w:rsid w:val="00316964"/>
    <w:rsid w:val="0032720D"/>
    <w:rsid w:val="00327B04"/>
    <w:rsid w:val="00331124"/>
    <w:rsid w:val="00332487"/>
    <w:rsid w:val="0033408B"/>
    <w:rsid w:val="003340B7"/>
    <w:rsid w:val="00334AE2"/>
    <w:rsid w:val="003412A3"/>
    <w:rsid w:val="00342208"/>
    <w:rsid w:val="00347B06"/>
    <w:rsid w:val="00350599"/>
    <w:rsid w:val="00350C5C"/>
    <w:rsid w:val="0035163B"/>
    <w:rsid w:val="003516A6"/>
    <w:rsid w:val="00351981"/>
    <w:rsid w:val="00352CD4"/>
    <w:rsid w:val="00352DA9"/>
    <w:rsid w:val="00355B32"/>
    <w:rsid w:val="003579CD"/>
    <w:rsid w:val="003642FA"/>
    <w:rsid w:val="00365F51"/>
    <w:rsid w:val="00367C81"/>
    <w:rsid w:val="00380F19"/>
    <w:rsid w:val="00383910"/>
    <w:rsid w:val="00384575"/>
    <w:rsid w:val="003849CD"/>
    <w:rsid w:val="00387889"/>
    <w:rsid w:val="00390ED8"/>
    <w:rsid w:val="00395766"/>
    <w:rsid w:val="003A0123"/>
    <w:rsid w:val="003A0C8C"/>
    <w:rsid w:val="003A2D11"/>
    <w:rsid w:val="003A3933"/>
    <w:rsid w:val="003A72C5"/>
    <w:rsid w:val="003B5511"/>
    <w:rsid w:val="003C2B50"/>
    <w:rsid w:val="003C56F4"/>
    <w:rsid w:val="003D147D"/>
    <w:rsid w:val="003D2AF3"/>
    <w:rsid w:val="003D6B17"/>
    <w:rsid w:val="003E0BD7"/>
    <w:rsid w:val="003E2107"/>
    <w:rsid w:val="003E42D7"/>
    <w:rsid w:val="003E76A0"/>
    <w:rsid w:val="003E7C3F"/>
    <w:rsid w:val="003F4B9A"/>
    <w:rsid w:val="003F60D6"/>
    <w:rsid w:val="003F6F8E"/>
    <w:rsid w:val="00400591"/>
    <w:rsid w:val="00403A90"/>
    <w:rsid w:val="00404404"/>
    <w:rsid w:val="00405E0B"/>
    <w:rsid w:val="00406D44"/>
    <w:rsid w:val="00412205"/>
    <w:rsid w:val="00412405"/>
    <w:rsid w:val="00413851"/>
    <w:rsid w:val="00414406"/>
    <w:rsid w:val="00415A12"/>
    <w:rsid w:val="00416803"/>
    <w:rsid w:val="004210DB"/>
    <w:rsid w:val="00421F17"/>
    <w:rsid w:val="00423C1D"/>
    <w:rsid w:val="00423C92"/>
    <w:rsid w:val="004302D6"/>
    <w:rsid w:val="00431109"/>
    <w:rsid w:val="0043285E"/>
    <w:rsid w:val="00433EEC"/>
    <w:rsid w:val="00434998"/>
    <w:rsid w:val="00434AE2"/>
    <w:rsid w:val="00436779"/>
    <w:rsid w:val="0044424C"/>
    <w:rsid w:val="00444A50"/>
    <w:rsid w:val="00444C93"/>
    <w:rsid w:val="00445EBD"/>
    <w:rsid w:val="0044606D"/>
    <w:rsid w:val="0045196E"/>
    <w:rsid w:val="004527FF"/>
    <w:rsid w:val="00452B75"/>
    <w:rsid w:val="00453C0A"/>
    <w:rsid w:val="00454385"/>
    <w:rsid w:val="00461DAC"/>
    <w:rsid w:val="004637F8"/>
    <w:rsid w:val="004644C3"/>
    <w:rsid w:val="00466D0B"/>
    <w:rsid w:val="0046798A"/>
    <w:rsid w:val="00467C88"/>
    <w:rsid w:val="00470A67"/>
    <w:rsid w:val="00471333"/>
    <w:rsid w:val="0047198E"/>
    <w:rsid w:val="00471AC0"/>
    <w:rsid w:val="00473569"/>
    <w:rsid w:val="00474FC6"/>
    <w:rsid w:val="004810ED"/>
    <w:rsid w:val="004814DB"/>
    <w:rsid w:val="00481779"/>
    <w:rsid w:val="004847E0"/>
    <w:rsid w:val="0048718B"/>
    <w:rsid w:val="0049638A"/>
    <w:rsid w:val="004A1A70"/>
    <w:rsid w:val="004A2062"/>
    <w:rsid w:val="004A4CA9"/>
    <w:rsid w:val="004A57E0"/>
    <w:rsid w:val="004A66FD"/>
    <w:rsid w:val="004B24B4"/>
    <w:rsid w:val="004B7320"/>
    <w:rsid w:val="004B79C3"/>
    <w:rsid w:val="004C2652"/>
    <w:rsid w:val="004C2F5C"/>
    <w:rsid w:val="004C4EFC"/>
    <w:rsid w:val="004C69F0"/>
    <w:rsid w:val="004D2778"/>
    <w:rsid w:val="004D40A7"/>
    <w:rsid w:val="004D4237"/>
    <w:rsid w:val="004D4FC0"/>
    <w:rsid w:val="004D5081"/>
    <w:rsid w:val="004D7ED0"/>
    <w:rsid w:val="004E047D"/>
    <w:rsid w:val="004E0B9C"/>
    <w:rsid w:val="004E104D"/>
    <w:rsid w:val="004E1A82"/>
    <w:rsid w:val="004E1B4F"/>
    <w:rsid w:val="004E3969"/>
    <w:rsid w:val="004E54AC"/>
    <w:rsid w:val="004E6977"/>
    <w:rsid w:val="004E6A6B"/>
    <w:rsid w:val="004E7BDC"/>
    <w:rsid w:val="004F173D"/>
    <w:rsid w:val="004F6020"/>
    <w:rsid w:val="004F7ADE"/>
    <w:rsid w:val="004F7B50"/>
    <w:rsid w:val="0050750C"/>
    <w:rsid w:val="005136A9"/>
    <w:rsid w:val="00522F94"/>
    <w:rsid w:val="0053162F"/>
    <w:rsid w:val="00531CCF"/>
    <w:rsid w:val="005323E5"/>
    <w:rsid w:val="0053643A"/>
    <w:rsid w:val="005455AF"/>
    <w:rsid w:val="00545B67"/>
    <w:rsid w:val="00551D7C"/>
    <w:rsid w:val="0055442F"/>
    <w:rsid w:val="00554474"/>
    <w:rsid w:val="00554D54"/>
    <w:rsid w:val="00555EDA"/>
    <w:rsid w:val="0056082C"/>
    <w:rsid w:val="00561925"/>
    <w:rsid w:val="00561B75"/>
    <w:rsid w:val="00562DB8"/>
    <w:rsid w:val="00567298"/>
    <w:rsid w:val="00567A91"/>
    <w:rsid w:val="0057128A"/>
    <w:rsid w:val="00571B8B"/>
    <w:rsid w:val="00573F75"/>
    <w:rsid w:val="0057657D"/>
    <w:rsid w:val="0058094A"/>
    <w:rsid w:val="00581F37"/>
    <w:rsid w:val="0058279F"/>
    <w:rsid w:val="00583B34"/>
    <w:rsid w:val="00585974"/>
    <w:rsid w:val="00595399"/>
    <w:rsid w:val="0059618F"/>
    <w:rsid w:val="005A1F1E"/>
    <w:rsid w:val="005A2406"/>
    <w:rsid w:val="005A27F7"/>
    <w:rsid w:val="005A3C43"/>
    <w:rsid w:val="005A6FBB"/>
    <w:rsid w:val="005B1654"/>
    <w:rsid w:val="005B21B5"/>
    <w:rsid w:val="005B3BDC"/>
    <w:rsid w:val="005B44E7"/>
    <w:rsid w:val="005B4B12"/>
    <w:rsid w:val="005B50BB"/>
    <w:rsid w:val="005B67EB"/>
    <w:rsid w:val="005B7BCD"/>
    <w:rsid w:val="005C138D"/>
    <w:rsid w:val="005C228F"/>
    <w:rsid w:val="005C3C5E"/>
    <w:rsid w:val="005C5ECF"/>
    <w:rsid w:val="005C6745"/>
    <w:rsid w:val="005D28C4"/>
    <w:rsid w:val="005D3AB3"/>
    <w:rsid w:val="005D58E2"/>
    <w:rsid w:val="005D5D38"/>
    <w:rsid w:val="005E31CE"/>
    <w:rsid w:val="005E759F"/>
    <w:rsid w:val="005E76E1"/>
    <w:rsid w:val="005F09B3"/>
    <w:rsid w:val="005F1BBD"/>
    <w:rsid w:val="005F2E8B"/>
    <w:rsid w:val="005F3387"/>
    <w:rsid w:val="005F5DD8"/>
    <w:rsid w:val="005F707B"/>
    <w:rsid w:val="006013CE"/>
    <w:rsid w:val="006043DD"/>
    <w:rsid w:val="00606289"/>
    <w:rsid w:val="00610B82"/>
    <w:rsid w:val="006124E1"/>
    <w:rsid w:val="00617B17"/>
    <w:rsid w:val="00620483"/>
    <w:rsid w:val="00621E41"/>
    <w:rsid w:val="006232E2"/>
    <w:rsid w:val="0062502B"/>
    <w:rsid w:val="00627D22"/>
    <w:rsid w:val="0063092D"/>
    <w:rsid w:val="0063271E"/>
    <w:rsid w:val="006339B1"/>
    <w:rsid w:val="00634621"/>
    <w:rsid w:val="0063608C"/>
    <w:rsid w:val="006418C5"/>
    <w:rsid w:val="00642391"/>
    <w:rsid w:val="00642B6C"/>
    <w:rsid w:val="006434B8"/>
    <w:rsid w:val="00644057"/>
    <w:rsid w:val="00644F8D"/>
    <w:rsid w:val="0064512D"/>
    <w:rsid w:val="0064681A"/>
    <w:rsid w:val="00660328"/>
    <w:rsid w:val="00662A7F"/>
    <w:rsid w:val="006638DE"/>
    <w:rsid w:val="00665C07"/>
    <w:rsid w:val="00667FF3"/>
    <w:rsid w:val="00672F11"/>
    <w:rsid w:val="006777F4"/>
    <w:rsid w:val="00681F02"/>
    <w:rsid w:val="0068649B"/>
    <w:rsid w:val="00687555"/>
    <w:rsid w:val="00687C88"/>
    <w:rsid w:val="00687E1E"/>
    <w:rsid w:val="00692FCD"/>
    <w:rsid w:val="00693ED1"/>
    <w:rsid w:val="006950C9"/>
    <w:rsid w:val="00695ABF"/>
    <w:rsid w:val="006962CC"/>
    <w:rsid w:val="006971C1"/>
    <w:rsid w:val="006975EC"/>
    <w:rsid w:val="006A0797"/>
    <w:rsid w:val="006A0CDD"/>
    <w:rsid w:val="006A23DD"/>
    <w:rsid w:val="006A4037"/>
    <w:rsid w:val="006A42BE"/>
    <w:rsid w:val="006B26CA"/>
    <w:rsid w:val="006B4036"/>
    <w:rsid w:val="006B5111"/>
    <w:rsid w:val="006B6D12"/>
    <w:rsid w:val="006C151D"/>
    <w:rsid w:val="006C295C"/>
    <w:rsid w:val="006C32B0"/>
    <w:rsid w:val="006C762C"/>
    <w:rsid w:val="006D3E84"/>
    <w:rsid w:val="006D53F1"/>
    <w:rsid w:val="006D6DC3"/>
    <w:rsid w:val="006D76B9"/>
    <w:rsid w:val="006D7B21"/>
    <w:rsid w:val="006E0928"/>
    <w:rsid w:val="006E2458"/>
    <w:rsid w:val="006E6F01"/>
    <w:rsid w:val="006F1BC4"/>
    <w:rsid w:val="006F1D69"/>
    <w:rsid w:val="006F3748"/>
    <w:rsid w:val="006F515A"/>
    <w:rsid w:val="006F5513"/>
    <w:rsid w:val="006F6BC5"/>
    <w:rsid w:val="00700D8A"/>
    <w:rsid w:val="00705F9A"/>
    <w:rsid w:val="0070653A"/>
    <w:rsid w:val="00706F57"/>
    <w:rsid w:val="007103FD"/>
    <w:rsid w:val="0071145A"/>
    <w:rsid w:val="00715206"/>
    <w:rsid w:val="00715E31"/>
    <w:rsid w:val="007172BE"/>
    <w:rsid w:val="00717C98"/>
    <w:rsid w:val="007243F1"/>
    <w:rsid w:val="0073084A"/>
    <w:rsid w:val="007334B3"/>
    <w:rsid w:val="007334CB"/>
    <w:rsid w:val="00733B44"/>
    <w:rsid w:val="0073662C"/>
    <w:rsid w:val="007369C0"/>
    <w:rsid w:val="00737099"/>
    <w:rsid w:val="0074245A"/>
    <w:rsid w:val="007516A5"/>
    <w:rsid w:val="00754E47"/>
    <w:rsid w:val="00756201"/>
    <w:rsid w:val="0075712E"/>
    <w:rsid w:val="0075727B"/>
    <w:rsid w:val="00757A13"/>
    <w:rsid w:val="00757BFD"/>
    <w:rsid w:val="0076090E"/>
    <w:rsid w:val="00760A5D"/>
    <w:rsid w:val="00761837"/>
    <w:rsid w:val="00761AA8"/>
    <w:rsid w:val="00770E19"/>
    <w:rsid w:val="007713C2"/>
    <w:rsid w:val="00772289"/>
    <w:rsid w:val="00783333"/>
    <w:rsid w:val="007844DF"/>
    <w:rsid w:val="007864E7"/>
    <w:rsid w:val="0079004A"/>
    <w:rsid w:val="007900B1"/>
    <w:rsid w:val="007928BE"/>
    <w:rsid w:val="007971D0"/>
    <w:rsid w:val="007A054D"/>
    <w:rsid w:val="007A4A4A"/>
    <w:rsid w:val="007A6004"/>
    <w:rsid w:val="007A61E7"/>
    <w:rsid w:val="007A6522"/>
    <w:rsid w:val="007B4B6D"/>
    <w:rsid w:val="007C03AD"/>
    <w:rsid w:val="007C066A"/>
    <w:rsid w:val="007C14DE"/>
    <w:rsid w:val="007C20E8"/>
    <w:rsid w:val="007C21F3"/>
    <w:rsid w:val="007C46B9"/>
    <w:rsid w:val="007C70DD"/>
    <w:rsid w:val="007D0417"/>
    <w:rsid w:val="007D0668"/>
    <w:rsid w:val="007D06F8"/>
    <w:rsid w:val="007D2F9C"/>
    <w:rsid w:val="007D30B0"/>
    <w:rsid w:val="007D3E79"/>
    <w:rsid w:val="007E1320"/>
    <w:rsid w:val="007E1379"/>
    <w:rsid w:val="007E53BD"/>
    <w:rsid w:val="007E606E"/>
    <w:rsid w:val="007F1544"/>
    <w:rsid w:val="007F45F6"/>
    <w:rsid w:val="007F5ECB"/>
    <w:rsid w:val="008000AF"/>
    <w:rsid w:val="00800824"/>
    <w:rsid w:val="008009C7"/>
    <w:rsid w:val="0080240E"/>
    <w:rsid w:val="00802B3D"/>
    <w:rsid w:val="008043AD"/>
    <w:rsid w:val="0080509E"/>
    <w:rsid w:val="0080785A"/>
    <w:rsid w:val="00810D36"/>
    <w:rsid w:val="0081555F"/>
    <w:rsid w:val="00815E0E"/>
    <w:rsid w:val="00820B73"/>
    <w:rsid w:val="00822CDD"/>
    <w:rsid w:val="00831454"/>
    <w:rsid w:val="00831513"/>
    <w:rsid w:val="00833580"/>
    <w:rsid w:val="00837305"/>
    <w:rsid w:val="008414BD"/>
    <w:rsid w:val="00842274"/>
    <w:rsid w:val="008452E1"/>
    <w:rsid w:val="00845AFB"/>
    <w:rsid w:val="0085083D"/>
    <w:rsid w:val="00851183"/>
    <w:rsid w:val="0085358E"/>
    <w:rsid w:val="0085415C"/>
    <w:rsid w:val="008543E4"/>
    <w:rsid w:val="0085581D"/>
    <w:rsid w:val="00856E99"/>
    <w:rsid w:val="008572EB"/>
    <w:rsid w:val="008631E3"/>
    <w:rsid w:val="00863DF3"/>
    <w:rsid w:val="0086643C"/>
    <w:rsid w:val="0086780C"/>
    <w:rsid w:val="00871E66"/>
    <w:rsid w:val="008731F1"/>
    <w:rsid w:val="00876273"/>
    <w:rsid w:val="00880D52"/>
    <w:rsid w:val="008836CF"/>
    <w:rsid w:val="008838D8"/>
    <w:rsid w:val="00883BFA"/>
    <w:rsid w:val="008865E5"/>
    <w:rsid w:val="008921A2"/>
    <w:rsid w:val="00892CA6"/>
    <w:rsid w:val="00895F60"/>
    <w:rsid w:val="0089603B"/>
    <w:rsid w:val="0089769F"/>
    <w:rsid w:val="008A0A85"/>
    <w:rsid w:val="008A190A"/>
    <w:rsid w:val="008A2D9D"/>
    <w:rsid w:val="008A39A4"/>
    <w:rsid w:val="008A59A2"/>
    <w:rsid w:val="008A6625"/>
    <w:rsid w:val="008B479B"/>
    <w:rsid w:val="008B5804"/>
    <w:rsid w:val="008B6565"/>
    <w:rsid w:val="008B663D"/>
    <w:rsid w:val="008B7A93"/>
    <w:rsid w:val="008C0384"/>
    <w:rsid w:val="008C0995"/>
    <w:rsid w:val="008C15C7"/>
    <w:rsid w:val="008C17E1"/>
    <w:rsid w:val="008C4838"/>
    <w:rsid w:val="008C4E94"/>
    <w:rsid w:val="008C6BC5"/>
    <w:rsid w:val="008C7334"/>
    <w:rsid w:val="008C7430"/>
    <w:rsid w:val="008D0AA8"/>
    <w:rsid w:val="008D1993"/>
    <w:rsid w:val="008D1F89"/>
    <w:rsid w:val="008D24D3"/>
    <w:rsid w:val="008D72A5"/>
    <w:rsid w:val="008E04F2"/>
    <w:rsid w:val="008E15FA"/>
    <w:rsid w:val="008E18BE"/>
    <w:rsid w:val="008E1DF9"/>
    <w:rsid w:val="008E4573"/>
    <w:rsid w:val="008F0109"/>
    <w:rsid w:val="008F37AD"/>
    <w:rsid w:val="008F3F29"/>
    <w:rsid w:val="008F463E"/>
    <w:rsid w:val="008F70E0"/>
    <w:rsid w:val="009009D6"/>
    <w:rsid w:val="00902580"/>
    <w:rsid w:val="00902735"/>
    <w:rsid w:val="009035D1"/>
    <w:rsid w:val="009063CD"/>
    <w:rsid w:val="00907F11"/>
    <w:rsid w:val="00907F42"/>
    <w:rsid w:val="0091036B"/>
    <w:rsid w:val="00911197"/>
    <w:rsid w:val="009112FA"/>
    <w:rsid w:val="00912371"/>
    <w:rsid w:val="0091283D"/>
    <w:rsid w:val="00912992"/>
    <w:rsid w:val="009132F2"/>
    <w:rsid w:val="00914161"/>
    <w:rsid w:val="00914385"/>
    <w:rsid w:val="00914588"/>
    <w:rsid w:val="009153A1"/>
    <w:rsid w:val="00925D34"/>
    <w:rsid w:val="00927CA7"/>
    <w:rsid w:val="00932A74"/>
    <w:rsid w:val="00934D69"/>
    <w:rsid w:val="00937C39"/>
    <w:rsid w:val="0094389F"/>
    <w:rsid w:val="0094450B"/>
    <w:rsid w:val="009500A0"/>
    <w:rsid w:val="009524C8"/>
    <w:rsid w:val="00952C5F"/>
    <w:rsid w:val="0095365E"/>
    <w:rsid w:val="00953F00"/>
    <w:rsid w:val="009575E7"/>
    <w:rsid w:val="00961488"/>
    <w:rsid w:val="00962E27"/>
    <w:rsid w:val="00964A77"/>
    <w:rsid w:val="009655B9"/>
    <w:rsid w:val="00971BE1"/>
    <w:rsid w:val="00971F79"/>
    <w:rsid w:val="0097639E"/>
    <w:rsid w:val="00980037"/>
    <w:rsid w:val="00982354"/>
    <w:rsid w:val="0098612D"/>
    <w:rsid w:val="00986537"/>
    <w:rsid w:val="00990016"/>
    <w:rsid w:val="00991311"/>
    <w:rsid w:val="00993BF0"/>
    <w:rsid w:val="009951B7"/>
    <w:rsid w:val="0099674B"/>
    <w:rsid w:val="00997B2E"/>
    <w:rsid w:val="00997F75"/>
    <w:rsid w:val="009A1EC8"/>
    <w:rsid w:val="009A1FA9"/>
    <w:rsid w:val="009A6573"/>
    <w:rsid w:val="009B2BC7"/>
    <w:rsid w:val="009B5328"/>
    <w:rsid w:val="009B5EBE"/>
    <w:rsid w:val="009B7767"/>
    <w:rsid w:val="009C13CF"/>
    <w:rsid w:val="009C27DE"/>
    <w:rsid w:val="009C31A3"/>
    <w:rsid w:val="009C697D"/>
    <w:rsid w:val="009C6BC5"/>
    <w:rsid w:val="009C7E2E"/>
    <w:rsid w:val="009C7F88"/>
    <w:rsid w:val="009D2F15"/>
    <w:rsid w:val="009D3658"/>
    <w:rsid w:val="009D3A84"/>
    <w:rsid w:val="009D41AF"/>
    <w:rsid w:val="009D455D"/>
    <w:rsid w:val="009E1CD5"/>
    <w:rsid w:val="009E25B1"/>
    <w:rsid w:val="009E40FD"/>
    <w:rsid w:val="009E5EE0"/>
    <w:rsid w:val="009E76A9"/>
    <w:rsid w:val="009F266B"/>
    <w:rsid w:val="009F2F6B"/>
    <w:rsid w:val="009F7DF9"/>
    <w:rsid w:val="00A03C2C"/>
    <w:rsid w:val="00A04D7B"/>
    <w:rsid w:val="00A077EE"/>
    <w:rsid w:val="00A10052"/>
    <w:rsid w:val="00A10068"/>
    <w:rsid w:val="00A1171D"/>
    <w:rsid w:val="00A1247F"/>
    <w:rsid w:val="00A14842"/>
    <w:rsid w:val="00A150F7"/>
    <w:rsid w:val="00A164F1"/>
    <w:rsid w:val="00A237BD"/>
    <w:rsid w:val="00A24397"/>
    <w:rsid w:val="00A25AAD"/>
    <w:rsid w:val="00A25B0C"/>
    <w:rsid w:val="00A26E2D"/>
    <w:rsid w:val="00A2715D"/>
    <w:rsid w:val="00A27CEC"/>
    <w:rsid w:val="00A33DCA"/>
    <w:rsid w:val="00A36563"/>
    <w:rsid w:val="00A36DF6"/>
    <w:rsid w:val="00A37C0F"/>
    <w:rsid w:val="00A40B0F"/>
    <w:rsid w:val="00A425D0"/>
    <w:rsid w:val="00A42A3B"/>
    <w:rsid w:val="00A42BD4"/>
    <w:rsid w:val="00A461DC"/>
    <w:rsid w:val="00A471FE"/>
    <w:rsid w:val="00A516C7"/>
    <w:rsid w:val="00A522B7"/>
    <w:rsid w:val="00A540D0"/>
    <w:rsid w:val="00A5431F"/>
    <w:rsid w:val="00A667BE"/>
    <w:rsid w:val="00A71833"/>
    <w:rsid w:val="00A74347"/>
    <w:rsid w:val="00A75010"/>
    <w:rsid w:val="00A80199"/>
    <w:rsid w:val="00A811DB"/>
    <w:rsid w:val="00A83B32"/>
    <w:rsid w:val="00A8437A"/>
    <w:rsid w:val="00A857EE"/>
    <w:rsid w:val="00A90010"/>
    <w:rsid w:val="00A905BA"/>
    <w:rsid w:val="00A91835"/>
    <w:rsid w:val="00A947ED"/>
    <w:rsid w:val="00A95054"/>
    <w:rsid w:val="00A950A6"/>
    <w:rsid w:val="00A95E67"/>
    <w:rsid w:val="00A96246"/>
    <w:rsid w:val="00A97786"/>
    <w:rsid w:val="00AA4943"/>
    <w:rsid w:val="00AA625F"/>
    <w:rsid w:val="00AB2417"/>
    <w:rsid w:val="00AB4FA3"/>
    <w:rsid w:val="00AB765E"/>
    <w:rsid w:val="00AC0CC8"/>
    <w:rsid w:val="00AC0F40"/>
    <w:rsid w:val="00AC328B"/>
    <w:rsid w:val="00AC50C3"/>
    <w:rsid w:val="00AC6876"/>
    <w:rsid w:val="00AC7C0B"/>
    <w:rsid w:val="00AD14D1"/>
    <w:rsid w:val="00AD25BD"/>
    <w:rsid w:val="00AD3903"/>
    <w:rsid w:val="00AD3CCC"/>
    <w:rsid w:val="00AD3D83"/>
    <w:rsid w:val="00AD63AF"/>
    <w:rsid w:val="00AD6572"/>
    <w:rsid w:val="00AE086A"/>
    <w:rsid w:val="00AE2A49"/>
    <w:rsid w:val="00AE581C"/>
    <w:rsid w:val="00AE5E36"/>
    <w:rsid w:val="00AE735D"/>
    <w:rsid w:val="00AF08C9"/>
    <w:rsid w:val="00AF41FC"/>
    <w:rsid w:val="00AF692C"/>
    <w:rsid w:val="00B01C04"/>
    <w:rsid w:val="00B040EC"/>
    <w:rsid w:val="00B070CC"/>
    <w:rsid w:val="00B1385F"/>
    <w:rsid w:val="00B14FE9"/>
    <w:rsid w:val="00B1555B"/>
    <w:rsid w:val="00B15F94"/>
    <w:rsid w:val="00B20443"/>
    <w:rsid w:val="00B21202"/>
    <w:rsid w:val="00B21D32"/>
    <w:rsid w:val="00B21F03"/>
    <w:rsid w:val="00B23404"/>
    <w:rsid w:val="00B3061E"/>
    <w:rsid w:val="00B30E16"/>
    <w:rsid w:val="00B33DFE"/>
    <w:rsid w:val="00B33F38"/>
    <w:rsid w:val="00B365C7"/>
    <w:rsid w:val="00B402D3"/>
    <w:rsid w:val="00B40538"/>
    <w:rsid w:val="00B41BB1"/>
    <w:rsid w:val="00B42876"/>
    <w:rsid w:val="00B508C8"/>
    <w:rsid w:val="00B5165F"/>
    <w:rsid w:val="00B52D23"/>
    <w:rsid w:val="00B53A6B"/>
    <w:rsid w:val="00B53EBA"/>
    <w:rsid w:val="00B56D7B"/>
    <w:rsid w:val="00B5734D"/>
    <w:rsid w:val="00B573D2"/>
    <w:rsid w:val="00B662F0"/>
    <w:rsid w:val="00B6682C"/>
    <w:rsid w:val="00B67420"/>
    <w:rsid w:val="00B71332"/>
    <w:rsid w:val="00B72D15"/>
    <w:rsid w:val="00B73275"/>
    <w:rsid w:val="00B74601"/>
    <w:rsid w:val="00B74EB1"/>
    <w:rsid w:val="00B74F57"/>
    <w:rsid w:val="00B759E8"/>
    <w:rsid w:val="00B7688B"/>
    <w:rsid w:val="00B77829"/>
    <w:rsid w:val="00B86922"/>
    <w:rsid w:val="00B87127"/>
    <w:rsid w:val="00B87D87"/>
    <w:rsid w:val="00B90639"/>
    <w:rsid w:val="00B9144D"/>
    <w:rsid w:val="00B953E5"/>
    <w:rsid w:val="00BA57A6"/>
    <w:rsid w:val="00BA73EE"/>
    <w:rsid w:val="00BB0E9C"/>
    <w:rsid w:val="00BB54B0"/>
    <w:rsid w:val="00BB5B4D"/>
    <w:rsid w:val="00BC0E6C"/>
    <w:rsid w:val="00BC1C5F"/>
    <w:rsid w:val="00BC1CA0"/>
    <w:rsid w:val="00BC3EF6"/>
    <w:rsid w:val="00BC797A"/>
    <w:rsid w:val="00BD3E98"/>
    <w:rsid w:val="00BD3EE7"/>
    <w:rsid w:val="00BD55A0"/>
    <w:rsid w:val="00BE0926"/>
    <w:rsid w:val="00BF01AE"/>
    <w:rsid w:val="00BF1D38"/>
    <w:rsid w:val="00BF33C9"/>
    <w:rsid w:val="00BF48CE"/>
    <w:rsid w:val="00BF51AA"/>
    <w:rsid w:val="00BF6864"/>
    <w:rsid w:val="00BF799B"/>
    <w:rsid w:val="00C01416"/>
    <w:rsid w:val="00C05B46"/>
    <w:rsid w:val="00C06C46"/>
    <w:rsid w:val="00C06D29"/>
    <w:rsid w:val="00C07553"/>
    <w:rsid w:val="00C07DD1"/>
    <w:rsid w:val="00C114FB"/>
    <w:rsid w:val="00C1222E"/>
    <w:rsid w:val="00C15135"/>
    <w:rsid w:val="00C15B3C"/>
    <w:rsid w:val="00C15DD2"/>
    <w:rsid w:val="00C25322"/>
    <w:rsid w:val="00C2759E"/>
    <w:rsid w:val="00C30719"/>
    <w:rsid w:val="00C3142E"/>
    <w:rsid w:val="00C31A06"/>
    <w:rsid w:val="00C3204A"/>
    <w:rsid w:val="00C3737A"/>
    <w:rsid w:val="00C40F8D"/>
    <w:rsid w:val="00C42DAA"/>
    <w:rsid w:val="00C44BC2"/>
    <w:rsid w:val="00C45894"/>
    <w:rsid w:val="00C50BC6"/>
    <w:rsid w:val="00C53214"/>
    <w:rsid w:val="00C53DD4"/>
    <w:rsid w:val="00C561D6"/>
    <w:rsid w:val="00C61BEE"/>
    <w:rsid w:val="00C62EDC"/>
    <w:rsid w:val="00C62F34"/>
    <w:rsid w:val="00C673C4"/>
    <w:rsid w:val="00C67BA0"/>
    <w:rsid w:val="00C763B1"/>
    <w:rsid w:val="00C77208"/>
    <w:rsid w:val="00C83229"/>
    <w:rsid w:val="00C847E4"/>
    <w:rsid w:val="00C85645"/>
    <w:rsid w:val="00C85E29"/>
    <w:rsid w:val="00C8708C"/>
    <w:rsid w:val="00C870AA"/>
    <w:rsid w:val="00C903A5"/>
    <w:rsid w:val="00C914D6"/>
    <w:rsid w:val="00C91670"/>
    <w:rsid w:val="00C94EBE"/>
    <w:rsid w:val="00C95EC8"/>
    <w:rsid w:val="00CA3EFA"/>
    <w:rsid w:val="00CA4067"/>
    <w:rsid w:val="00CA4102"/>
    <w:rsid w:val="00CA4791"/>
    <w:rsid w:val="00CA6057"/>
    <w:rsid w:val="00CA7875"/>
    <w:rsid w:val="00CB4F8E"/>
    <w:rsid w:val="00CB511D"/>
    <w:rsid w:val="00CB5404"/>
    <w:rsid w:val="00CC0BAA"/>
    <w:rsid w:val="00CC2CC7"/>
    <w:rsid w:val="00CC41E3"/>
    <w:rsid w:val="00CC71A3"/>
    <w:rsid w:val="00CD45D2"/>
    <w:rsid w:val="00CE121E"/>
    <w:rsid w:val="00CE299C"/>
    <w:rsid w:val="00CE32BB"/>
    <w:rsid w:val="00CE5EB0"/>
    <w:rsid w:val="00CF4FFE"/>
    <w:rsid w:val="00CF5231"/>
    <w:rsid w:val="00CF6A05"/>
    <w:rsid w:val="00CF7027"/>
    <w:rsid w:val="00D00D42"/>
    <w:rsid w:val="00D01AF5"/>
    <w:rsid w:val="00D01F8D"/>
    <w:rsid w:val="00D0397B"/>
    <w:rsid w:val="00D03F5E"/>
    <w:rsid w:val="00D134C3"/>
    <w:rsid w:val="00D14C0C"/>
    <w:rsid w:val="00D15BF8"/>
    <w:rsid w:val="00D20D04"/>
    <w:rsid w:val="00D25825"/>
    <w:rsid w:val="00D336BE"/>
    <w:rsid w:val="00D37935"/>
    <w:rsid w:val="00D37FBC"/>
    <w:rsid w:val="00D4560A"/>
    <w:rsid w:val="00D45CF6"/>
    <w:rsid w:val="00D4747A"/>
    <w:rsid w:val="00D539FD"/>
    <w:rsid w:val="00D53E6C"/>
    <w:rsid w:val="00D62CB0"/>
    <w:rsid w:val="00D63B26"/>
    <w:rsid w:val="00D647CE"/>
    <w:rsid w:val="00D659FE"/>
    <w:rsid w:val="00D67086"/>
    <w:rsid w:val="00D74BC2"/>
    <w:rsid w:val="00D75348"/>
    <w:rsid w:val="00D77B77"/>
    <w:rsid w:val="00D82694"/>
    <w:rsid w:val="00D826B1"/>
    <w:rsid w:val="00D82A08"/>
    <w:rsid w:val="00D83716"/>
    <w:rsid w:val="00D83C51"/>
    <w:rsid w:val="00D86080"/>
    <w:rsid w:val="00D87323"/>
    <w:rsid w:val="00D87AD4"/>
    <w:rsid w:val="00D90E82"/>
    <w:rsid w:val="00D911C8"/>
    <w:rsid w:val="00D91E4C"/>
    <w:rsid w:val="00D95B1D"/>
    <w:rsid w:val="00D96271"/>
    <w:rsid w:val="00DA1E26"/>
    <w:rsid w:val="00DA1E3C"/>
    <w:rsid w:val="00DA2CDC"/>
    <w:rsid w:val="00DA43E2"/>
    <w:rsid w:val="00DB07B4"/>
    <w:rsid w:val="00DB10E1"/>
    <w:rsid w:val="00DB14C1"/>
    <w:rsid w:val="00DB23BC"/>
    <w:rsid w:val="00DB349F"/>
    <w:rsid w:val="00DB6238"/>
    <w:rsid w:val="00DB7309"/>
    <w:rsid w:val="00DC0DF2"/>
    <w:rsid w:val="00DC12F6"/>
    <w:rsid w:val="00DD0B8C"/>
    <w:rsid w:val="00DD2119"/>
    <w:rsid w:val="00DD3B57"/>
    <w:rsid w:val="00DE0CFB"/>
    <w:rsid w:val="00DE24A8"/>
    <w:rsid w:val="00DE2D64"/>
    <w:rsid w:val="00DE3E4A"/>
    <w:rsid w:val="00DE4CE1"/>
    <w:rsid w:val="00DE59E1"/>
    <w:rsid w:val="00DF102C"/>
    <w:rsid w:val="00DF242B"/>
    <w:rsid w:val="00DF3C35"/>
    <w:rsid w:val="00DF4079"/>
    <w:rsid w:val="00DF52E4"/>
    <w:rsid w:val="00E02ABE"/>
    <w:rsid w:val="00E02D71"/>
    <w:rsid w:val="00E100EA"/>
    <w:rsid w:val="00E10582"/>
    <w:rsid w:val="00E10A12"/>
    <w:rsid w:val="00E1411A"/>
    <w:rsid w:val="00E146BC"/>
    <w:rsid w:val="00E214F6"/>
    <w:rsid w:val="00E233EF"/>
    <w:rsid w:val="00E25B73"/>
    <w:rsid w:val="00E27C45"/>
    <w:rsid w:val="00E27E18"/>
    <w:rsid w:val="00E321FE"/>
    <w:rsid w:val="00E33948"/>
    <w:rsid w:val="00E33B9B"/>
    <w:rsid w:val="00E34266"/>
    <w:rsid w:val="00E37886"/>
    <w:rsid w:val="00E40E69"/>
    <w:rsid w:val="00E4114A"/>
    <w:rsid w:val="00E412A7"/>
    <w:rsid w:val="00E4256A"/>
    <w:rsid w:val="00E45F4B"/>
    <w:rsid w:val="00E4692A"/>
    <w:rsid w:val="00E501DD"/>
    <w:rsid w:val="00E52C4A"/>
    <w:rsid w:val="00E549AD"/>
    <w:rsid w:val="00E56702"/>
    <w:rsid w:val="00E571B9"/>
    <w:rsid w:val="00E61E95"/>
    <w:rsid w:val="00E62815"/>
    <w:rsid w:val="00E6764C"/>
    <w:rsid w:val="00E70401"/>
    <w:rsid w:val="00E71BC2"/>
    <w:rsid w:val="00E71E4E"/>
    <w:rsid w:val="00E77A43"/>
    <w:rsid w:val="00E8273D"/>
    <w:rsid w:val="00E83556"/>
    <w:rsid w:val="00E84F2D"/>
    <w:rsid w:val="00E87A66"/>
    <w:rsid w:val="00E9117C"/>
    <w:rsid w:val="00E91A3C"/>
    <w:rsid w:val="00E93C60"/>
    <w:rsid w:val="00E94833"/>
    <w:rsid w:val="00E9513D"/>
    <w:rsid w:val="00E952FE"/>
    <w:rsid w:val="00EA310C"/>
    <w:rsid w:val="00EA3A4C"/>
    <w:rsid w:val="00EA4018"/>
    <w:rsid w:val="00EB7564"/>
    <w:rsid w:val="00EC1F65"/>
    <w:rsid w:val="00EC3EDD"/>
    <w:rsid w:val="00EC4591"/>
    <w:rsid w:val="00EC4AFD"/>
    <w:rsid w:val="00EC4DE2"/>
    <w:rsid w:val="00EC55DE"/>
    <w:rsid w:val="00ED0FE3"/>
    <w:rsid w:val="00ED3593"/>
    <w:rsid w:val="00ED5E0E"/>
    <w:rsid w:val="00ED7186"/>
    <w:rsid w:val="00EE091A"/>
    <w:rsid w:val="00EE30EE"/>
    <w:rsid w:val="00EE3B57"/>
    <w:rsid w:val="00EE3F71"/>
    <w:rsid w:val="00EE412B"/>
    <w:rsid w:val="00EE4B3F"/>
    <w:rsid w:val="00EF24D4"/>
    <w:rsid w:val="00EF34FA"/>
    <w:rsid w:val="00EF4B9A"/>
    <w:rsid w:val="00F00A47"/>
    <w:rsid w:val="00F02A96"/>
    <w:rsid w:val="00F04B44"/>
    <w:rsid w:val="00F12CD8"/>
    <w:rsid w:val="00F15A3D"/>
    <w:rsid w:val="00F17556"/>
    <w:rsid w:val="00F17843"/>
    <w:rsid w:val="00F2481C"/>
    <w:rsid w:val="00F31C4B"/>
    <w:rsid w:val="00F31FC7"/>
    <w:rsid w:val="00F3249F"/>
    <w:rsid w:val="00F35F92"/>
    <w:rsid w:val="00F37C43"/>
    <w:rsid w:val="00F456BC"/>
    <w:rsid w:val="00F45730"/>
    <w:rsid w:val="00F476DD"/>
    <w:rsid w:val="00F513FB"/>
    <w:rsid w:val="00F54ED9"/>
    <w:rsid w:val="00F5695E"/>
    <w:rsid w:val="00F64FC2"/>
    <w:rsid w:val="00F658FD"/>
    <w:rsid w:val="00F65AFB"/>
    <w:rsid w:val="00F70DDC"/>
    <w:rsid w:val="00F70F86"/>
    <w:rsid w:val="00F7223A"/>
    <w:rsid w:val="00F72F5E"/>
    <w:rsid w:val="00F744C6"/>
    <w:rsid w:val="00F80503"/>
    <w:rsid w:val="00F821B6"/>
    <w:rsid w:val="00F8327F"/>
    <w:rsid w:val="00F8425F"/>
    <w:rsid w:val="00F8662C"/>
    <w:rsid w:val="00F90733"/>
    <w:rsid w:val="00F9498A"/>
    <w:rsid w:val="00F95413"/>
    <w:rsid w:val="00F96418"/>
    <w:rsid w:val="00FA3ADB"/>
    <w:rsid w:val="00FA5896"/>
    <w:rsid w:val="00FB047B"/>
    <w:rsid w:val="00FB0847"/>
    <w:rsid w:val="00FB1BA0"/>
    <w:rsid w:val="00FB25FA"/>
    <w:rsid w:val="00FB336E"/>
    <w:rsid w:val="00FB5650"/>
    <w:rsid w:val="00FB5B8A"/>
    <w:rsid w:val="00FC1D0E"/>
    <w:rsid w:val="00FC38A4"/>
    <w:rsid w:val="00FC4180"/>
    <w:rsid w:val="00FC6723"/>
    <w:rsid w:val="00FC721F"/>
    <w:rsid w:val="00FC7F77"/>
    <w:rsid w:val="00FD0E48"/>
    <w:rsid w:val="00FD1CD5"/>
    <w:rsid w:val="00FD3EA4"/>
    <w:rsid w:val="00FD4936"/>
    <w:rsid w:val="00FD51E9"/>
    <w:rsid w:val="00FD6100"/>
    <w:rsid w:val="00FD65B7"/>
    <w:rsid w:val="00FE0F24"/>
    <w:rsid w:val="00FE13F3"/>
    <w:rsid w:val="00FE3CEC"/>
    <w:rsid w:val="00FE434B"/>
    <w:rsid w:val="00FE55AA"/>
    <w:rsid w:val="00FE6865"/>
    <w:rsid w:val="00FF5167"/>
    <w:rsid w:val="00FF57AD"/>
    <w:rsid w:val="00FF6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112FA"/>
    <w:rPr>
      <w:sz w:val="24"/>
      <w:szCs w:val="24"/>
    </w:rPr>
  </w:style>
  <w:style w:type="paragraph" w:styleId="Heading1">
    <w:name w:val="heading 1"/>
    <w:aliases w:val="Заголовок параграфа (1.),Section,Section Heading,level2 hdg,111"/>
    <w:basedOn w:val="Normal"/>
    <w:next w:val="Normal"/>
    <w:link w:val="Heading1Char"/>
    <w:uiPriority w:val="99"/>
    <w:qFormat/>
    <w:rsid w:val="00A1247F"/>
    <w:pPr>
      <w:keepNext/>
      <w:jc w:val="both"/>
      <w:outlineLvl w:val="0"/>
    </w:pPr>
    <w:rPr>
      <w:sz w:val="28"/>
      <w:szCs w:val="28"/>
    </w:rPr>
  </w:style>
  <w:style w:type="paragraph" w:styleId="Heading2">
    <w:name w:val="heading 2"/>
    <w:aliases w:val="Заголовок пункта (1.1),h2,h21,5,Reset numbering,222"/>
    <w:basedOn w:val="Normal"/>
    <w:next w:val="Normal"/>
    <w:link w:val="Heading2Char"/>
    <w:uiPriority w:val="99"/>
    <w:qFormat/>
    <w:rsid w:val="00A1247F"/>
    <w:pPr>
      <w:keepNext/>
      <w:tabs>
        <w:tab w:val="num" w:pos="360"/>
      </w:tabs>
      <w:ind w:left="360"/>
      <w:outlineLvl w:val="1"/>
    </w:pPr>
    <w:rPr>
      <w:sz w:val="28"/>
      <w:szCs w:val="28"/>
    </w:rPr>
  </w:style>
  <w:style w:type="paragraph" w:styleId="Heading3">
    <w:name w:val="heading 3"/>
    <w:aliases w:val="Заголовок подпукта (1.1.1),H3,Level 1 - 1"/>
    <w:basedOn w:val="Normal"/>
    <w:next w:val="Normal"/>
    <w:link w:val="Heading3Char"/>
    <w:uiPriority w:val="99"/>
    <w:qFormat/>
    <w:rsid w:val="00A1247F"/>
    <w:pPr>
      <w:keepNext/>
      <w:tabs>
        <w:tab w:val="num" w:pos="360"/>
      </w:tabs>
      <w:spacing w:before="240" w:after="60"/>
      <w:ind w:left="3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H4,H41,Sub-Minor,Level 2 - a"/>
    <w:basedOn w:val="Normal"/>
    <w:link w:val="Heading4Char"/>
    <w:uiPriority w:val="99"/>
    <w:qFormat/>
    <w:rsid w:val="00A1247F"/>
    <w:pPr>
      <w:tabs>
        <w:tab w:val="num" w:pos="180"/>
      </w:tabs>
      <w:spacing w:before="120" w:after="120"/>
      <w:ind w:left="180"/>
      <w:jc w:val="both"/>
      <w:outlineLvl w:val="3"/>
    </w:pPr>
    <w:rPr>
      <w:sz w:val="22"/>
      <w:szCs w:val="22"/>
      <w:lang w:eastAsia="en-US"/>
    </w:rPr>
  </w:style>
  <w:style w:type="paragraph" w:styleId="Heading5">
    <w:name w:val="heading 5"/>
    <w:aliases w:val="h5,h51,H5,H51,h52,test,Block Label,Level 3 - i"/>
    <w:basedOn w:val="Normal"/>
    <w:next w:val="Normal"/>
    <w:link w:val="Heading5Char"/>
    <w:uiPriority w:val="99"/>
    <w:qFormat/>
    <w:rsid w:val="00A1247F"/>
    <w:pPr>
      <w:tabs>
        <w:tab w:val="num" w:pos="0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Legal Level 1."/>
    <w:basedOn w:val="Normal"/>
    <w:next w:val="Normal"/>
    <w:link w:val="Heading6Char"/>
    <w:uiPriority w:val="99"/>
    <w:qFormat/>
    <w:rsid w:val="00A1247F"/>
    <w:pPr>
      <w:tabs>
        <w:tab w:val="num" w:pos="0"/>
      </w:tabs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aliases w:val="Appendix Header,Legal Level 1.1."/>
    <w:basedOn w:val="Normal"/>
    <w:next w:val="Normal"/>
    <w:link w:val="Heading7Char"/>
    <w:uiPriority w:val="99"/>
    <w:qFormat/>
    <w:rsid w:val="00A1247F"/>
    <w:pPr>
      <w:spacing w:before="180" w:after="240"/>
      <w:outlineLvl w:val="6"/>
    </w:pPr>
    <w:rPr>
      <w:rFonts w:ascii="Garamond" w:hAnsi="Garamond" w:cs="Garamond"/>
      <w:sz w:val="22"/>
      <w:szCs w:val="22"/>
      <w:lang w:eastAsia="en-US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9"/>
    <w:qFormat/>
    <w:rsid w:val="00A1247F"/>
    <w:pPr>
      <w:spacing w:before="240" w:after="60"/>
      <w:outlineLvl w:val="7"/>
    </w:pPr>
    <w:rPr>
      <w:rFonts w:ascii="Arial" w:hAnsi="Arial" w:cs="Arial"/>
      <w:i/>
      <w:iCs/>
      <w:sz w:val="20"/>
      <w:szCs w:val="20"/>
      <w:lang w:eastAsia="en-US"/>
    </w:rPr>
  </w:style>
  <w:style w:type="paragraph" w:styleId="Heading9">
    <w:name w:val="heading 9"/>
    <w:aliases w:val="Legal Level 1.1.1.1."/>
    <w:basedOn w:val="Normal"/>
    <w:next w:val="Normal"/>
    <w:link w:val="Heading9Char"/>
    <w:uiPriority w:val="99"/>
    <w:qFormat/>
    <w:rsid w:val="00A1247F"/>
    <w:pPr>
      <w:spacing w:before="240" w:after="60"/>
      <w:outlineLvl w:val="8"/>
    </w:pPr>
    <w:rPr>
      <w:rFonts w:ascii="Arial" w:hAnsi="Arial" w:cs="Arial"/>
      <w:i/>
      <w:iCs/>
      <w:sz w:val="18"/>
      <w:szCs w:val="1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аголовок параграфа (1.) Char,Section Char,Section Heading Char,level2 hdg Char,111 Char"/>
    <w:basedOn w:val="DefaultParagraphFont"/>
    <w:link w:val="Heading1"/>
    <w:uiPriority w:val="99"/>
    <w:locked/>
    <w:rsid w:val="00FF5167"/>
    <w:rPr>
      <w:rFonts w:cs="Times New Roman"/>
      <w:sz w:val="24"/>
      <w:szCs w:val="24"/>
    </w:rPr>
  </w:style>
  <w:style w:type="character" w:customStyle="1" w:styleId="Heading2Char">
    <w:name w:val="Heading 2 Char"/>
    <w:aliases w:val="Заголовок пункта (1.1) Char,h2 Char,h21 Char,5 Char,Reset numbering Char,222 Char"/>
    <w:basedOn w:val="DefaultParagraphFont"/>
    <w:link w:val="Heading2"/>
    <w:uiPriority w:val="99"/>
    <w:locked/>
    <w:rsid w:val="001A6F07"/>
    <w:rPr>
      <w:rFonts w:cs="Times New Roman"/>
      <w:sz w:val="24"/>
      <w:szCs w:val="24"/>
    </w:rPr>
  </w:style>
  <w:style w:type="character" w:customStyle="1" w:styleId="Heading3Char">
    <w:name w:val="Heading 3 Char"/>
    <w:aliases w:val="Заголовок подпукта (1.1.1) Char,H3 Char,Level 1 - 1 Char"/>
    <w:basedOn w:val="DefaultParagraphFont"/>
    <w:link w:val="Heading3"/>
    <w:uiPriority w:val="99"/>
    <w:locked/>
    <w:rsid w:val="001A6F07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1 Char,Sub-Minor Char,Level 2 - a Char"/>
    <w:basedOn w:val="DefaultParagraphFont"/>
    <w:link w:val="Heading4"/>
    <w:uiPriority w:val="99"/>
    <w:locked/>
    <w:rsid w:val="001A6F07"/>
    <w:rPr>
      <w:rFonts w:cs="Times New Roman"/>
      <w:sz w:val="20"/>
      <w:szCs w:val="20"/>
      <w:lang w:eastAsia="en-US"/>
    </w:rPr>
  </w:style>
  <w:style w:type="character" w:customStyle="1" w:styleId="Heading5Char">
    <w:name w:val="Heading 5 Char"/>
    <w:aliases w:val="h5 Char,h51 Char,H5 Char,H51 Char,h52 Char,test Char,Block Label Char,Level 3 - i Char"/>
    <w:basedOn w:val="DefaultParagraphFont"/>
    <w:link w:val="Heading5"/>
    <w:uiPriority w:val="99"/>
    <w:locked/>
    <w:rsid w:val="00FB25FA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aliases w:val="Legal Level 1. Char"/>
    <w:basedOn w:val="DefaultParagraphFont"/>
    <w:link w:val="Heading6"/>
    <w:uiPriority w:val="99"/>
    <w:locked/>
    <w:rsid w:val="00FF5167"/>
    <w:rPr>
      <w:rFonts w:cs="Times New Roman"/>
      <w:b/>
      <w:bCs/>
    </w:rPr>
  </w:style>
  <w:style w:type="character" w:customStyle="1" w:styleId="Heading7Char">
    <w:name w:val="Heading 7 Char"/>
    <w:aliases w:val="Appendix Header Char,Legal Level 1.1. Char"/>
    <w:basedOn w:val="DefaultParagraphFont"/>
    <w:link w:val="Heading7"/>
    <w:uiPriority w:val="99"/>
    <w:locked/>
    <w:rsid w:val="00FF5167"/>
    <w:rPr>
      <w:rFonts w:ascii="Garamond" w:hAnsi="Garamond" w:cs="Garamond"/>
      <w:sz w:val="20"/>
      <w:szCs w:val="20"/>
      <w:lang w:eastAsia="en-US"/>
    </w:rPr>
  </w:style>
  <w:style w:type="character" w:customStyle="1" w:styleId="Heading8Char">
    <w:name w:val="Heading 8 Char"/>
    <w:aliases w:val="Legal Level 1.1.1. Char"/>
    <w:basedOn w:val="DefaultParagraphFont"/>
    <w:link w:val="Heading8"/>
    <w:uiPriority w:val="99"/>
    <w:locked/>
    <w:rsid w:val="00FF5167"/>
    <w:rPr>
      <w:rFonts w:ascii="Arial" w:hAnsi="Arial" w:cs="Arial"/>
      <w:i/>
      <w:iCs/>
      <w:sz w:val="20"/>
      <w:szCs w:val="20"/>
      <w:lang w:eastAsia="en-US"/>
    </w:rPr>
  </w:style>
  <w:style w:type="character" w:customStyle="1" w:styleId="Heading9Char">
    <w:name w:val="Heading 9 Char"/>
    <w:aliases w:val="Legal Level 1.1.1.1. Char"/>
    <w:basedOn w:val="DefaultParagraphFont"/>
    <w:link w:val="Heading9"/>
    <w:uiPriority w:val="99"/>
    <w:locked/>
    <w:rsid w:val="00FF5167"/>
    <w:rPr>
      <w:rFonts w:ascii="Arial" w:hAnsi="Arial" w:cs="Arial"/>
      <w:i/>
      <w:iCs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A12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PageNumber">
    <w:name w:val="page number"/>
    <w:basedOn w:val="DefaultParagraphFont"/>
    <w:uiPriority w:val="99"/>
    <w:rsid w:val="00A1247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A124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F516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A124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655B9"/>
    <w:rPr>
      <w:rFonts w:cs="Times New Roman"/>
      <w:sz w:val="24"/>
      <w:szCs w:val="24"/>
    </w:rPr>
  </w:style>
  <w:style w:type="paragraph" w:styleId="Title">
    <w:name w:val="Title"/>
    <w:basedOn w:val="Normal"/>
    <w:next w:val="Subtitle"/>
    <w:link w:val="TitleChar"/>
    <w:uiPriority w:val="99"/>
    <w:qFormat/>
    <w:rsid w:val="00A1247F"/>
    <w:pPr>
      <w:suppressAutoHyphens/>
      <w:spacing w:before="120"/>
      <w:jc w:val="center"/>
    </w:pPr>
    <w:rPr>
      <w:rFonts w:ascii="Garamond" w:eastAsia="Batang" w:hAnsi="Garamond" w:cs="Garamond"/>
      <w:b/>
      <w:bCs/>
      <w:sz w:val="32"/>
      <w:szCs w:val="3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FF5167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A1247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F5167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BC1C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5167"/>
    <w:rPr>
      <w:rFonts w:cs="Times New Roman"/>
      <w:sz w:val="2"/>
      <w:szCs w:val="2"/>
    </w:rPr>
  </w:style>
  <w:style w:type="paragraph" w:styleId="BodyText">
    <w:name w:val="Body Text"/>
    <w:aliases w:val="body text"/>
    <w:basedOn w:val="Normal"/>
    <w:link w:val="BodyTextChar"/>
    <w:uiPriority w:val="99"/>
    <w:rsid w:val="00055004"/>
    <w:pPr>
      <w:suppressAutoHyphens/>
      <w:spacing w:before="120" w:after="120"/>
    </w:pPr>
    <w:rPr>
      <w:rFonts w:ascii="Garamond" w:eastAsia="Batang" w:hAnsi="Garamond" w:cs="Garamond"/>
      <w:sz w:val="22"/>
      <w:szCs w:val="22"/>
      <w:lang w:eastAsia="ar-SA"/>
    </w:rPr>
  </w:style>
  <w:style w:type="character" w:customStyle="1" w:styleId="BodyTextChar">
    <w:name w:val="Body Text Char"/>
    <w:aliases w:val="body text Char"/>
    <w:basedOn w:val="DefaultParagraphFont"/>
    <w:link w:val="BodyText"/>
    <w:uiPriority w:val="99"/>
    <w:locked/>
    <w:rsid w:val="00055004"/>
    <w:rPr>
      <w:rFonts w:ascii="Garamond" w:eastAsia="Batang" w:hAnsi="Garamond" w:cs="Garamond"/>
      <w:sz w:val="22"/>
      <w:szCs w:val="22"/>
      <w:lang w:val="ru-RU" w:eastAsia="ar-SA" w:bidi="ar-SA"/>
    </w:rPr>
  </w:style>
  <w:style w:type="paragraph" w:styleId="ListBullet3">
    <w:name w:val="List Bullet 3"/>
    <w:basedOn w:val="Normal"/>
    <w:autoRedefine/>
    <w:uiPriority w:val="99"/>
    <w:rsid w:val="00ED7186"/>
    <w:pPr>
      <w:numPr>
        <w:numId w:val="3"/>
      </w:numPr>
      <w:tabs>
        <w:tab w:val="clear" w:pos="1040"/>
        <w:tab w:val="num" w:pos="2913"/>
      </w:tabs>
      <w:spacing w:line="360" w:lineRule="auto"/>
      <w:ind w:left="2894"/>
    </w:pPr>
    <w:rPr>
      <w:sz w:val="22"/>
      <w:szCs w:val="22"/>
      <w:lang w:eastAsia="en-US"/>
    </w:rPr>
  </w:style>
  <w:style w:type="character" w:styleId="Strong">
    <w:name w:val="Strong"/>
    <w:basedOn w:val="DefaultParagraphFont"/>
    <w:uiPriority w:val="99"/>
    <w:qFormat/>
    <w:rsid w:val="00FD4936"/>
    <w:rPr>
      <w:rFonts w:cs="Times New Roman"/>
      <w:b/>
      <w:bCs/>
    </w:rPr>
  </w:style>
  <w:style w:type="character" w:styleId="CommentReference">
    <w:name w:val="annotation reference"/>
    <w:basedOn w:val="DefaultParagraphFont"/>
    <w:uiPriority w:val="99"/>
    <w:semiHidden/>
    <w:rsid w:val="00367C8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67C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F5167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67C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F5167"/>
    <w:rPr>
      <w:b/>
      <w:bCs/>
    </w:rPr>
  </w:style>
  <w:style w:type="character" w:styleId="Hyperlink">
    <w:name w:val="Hyperlink"/>
    <w:basedOn w:val="DefaultParagraphFont"/>
    <w:uiPriority w:val="99"/>
    <w:rsid w:val="00CF7027"/>
    <w:rPr>
      <w:rFonts w:cs="Times New Roman"/>
      <w:b/>
      <w:bCs/>
      <w:color w:val="auto"/>
      <w:u w:val="none"/>
      <w:effect w:val="none"/>
    </w:rPr>
  </w:style>
  <w:style w:type="paragraph" w:customStyle="1" w:styleId="a">
    <w:name w:val="Заголовок к тексту"/>
    <w:basedOn w:val="Normal"/>
    <w:uiPriority w:val="99"/>
    <w:rsid w:val="00CF7027"/>
    <w:pPr>
      <w:suppressAutoHyphens/>
    </w:pPr>
  </w:style>
  <w:style w:type="paragraph" w:customStyle="1" w:styleId="a0">
    <w:name w:val="Адресат/УТВЕРЖДАЮ/резолюция"/>
    <w:basedOn w:val="Heading3"/>
    <w:uiPriority w:val="99"/>
    <w:rsid w:val="00CF7027"/>
    <w:pPr>
      <w:numPr>
        <w:ilvl w:val="12"/>
      </w:numPr>
      <w:tabs>
        <w:tab w:val="num" w:pos="360"/>
      </w:tabs>
      <w:spacing w:before="0" w:after="0"/>
      <w:ind w:left="708" w:hanging="708"/>
      <w:jc w:val="right"/>
    </w:pPr>
    <w:rPr>
      <w:rFonts w:ascii="Times New Roman" w:hAnsi="Times New Roman" w:cs="Times New Roman"/>
      <w:b w:val="0"/>
      <w:bCs w:val="0"/>
      <w:sz w:val="28"/>
      <w:szCs w:val="28"/>
    </w:rPr>
  </w:style>
  <w:style w:type="paragraph" w:customStyle="1" w:styleId="a1">
    <w:name w:val="ФИЛИАЛ"/>
    <w:basedOn w:val="Normal"/>
    <w:uiPriority w:val="99"/>
    <w:rsid w:val="00CF7027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  <w:szCs w:val="20"/>
    </w:rPr>
  </w:style>
  <w:style w:type="paragraph" w:customStyle="1" w:styleId="a2">
    <w:name w:val="Реквизиты ОДУ"/>
    <w:basedOn w:val="Normal"/>
    <w:uiPriority w:val="99"/>
    <w:rsid w:val="00CF7027"/>
    <w:pPr>
      <w:ind w:left="-170" w:right="-113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a3">
    <w:name w:val="регистрационный номер"/>
    <w:basedOn w:val="a2"/>
    <w:uiPriority w:val="99"/>
    <w:rsid w:val="00CF7027"/>
    <w:rPr>
      <w:b w:val="0"/>
      <w:bCs w:val="0"/>
      <w:sz w:val="24"/>
      <w:szCs w:val="24"/>
    </w:rPr>
  </w:style>
  <w:style w:type="paragraph" w:customStyle="1" w:styleId="a4">
    <w:name w:val="Знак"/>
    <w:basedOn w:val="Normal"/>
    <w:uiPriority w:val="99"/>
    <w:rsid w:val="009524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B33DFE"/>
    <w:pPr>
      <w:ind w:left="720"/>
    </w:pPr>
  </w:style>
  <w:style w:type="paragraph" w:customStyle="1" w:styleId="ConsPlusTitle">
    <w:name w:val="ConsPlusTitle"/>
    <w:uiPriority w:val="99"/>
    <w:rsid w:val="00237661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B25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B25FA"/>
    <w:rPr>
      <w:rFonts w:cs="Times New Roman"/>
      <w:sz w:val="24"/>
      <w:szCs w:val="24"/>
    </w:rPr>
  </w:style>
  <w:style w:type="paragraph" w:customStyle="1" w:styleId="subclauseindent">
    <w:name w:val="subclauseindent"/>
    <w:basedOn w:val="Normal"/>
    <w:uiPriority w:val="99"/>
    <w:rsid w:val="00FB25FA"/>
    <w:pPr>
      <w:spacing w:before="120" w:after="120"/>
      <w:ind w:left="1701"/>
      <w:jc w:val="both"/>
    </w:pPr>
    <w:rPr>
      <w:sz w:val="22"/>
      <w:szCs w:val="22"/>
      <w:lang w:eastAsia="en-US"/>
    </w:rPr>
  </w:style>
  <w:style w:type="paragraph" w:customStyle="1" w:styleId="BodyText212">
    <w:name w:val="Body Text 212"/>
    <w:basedOn w:val="Normal"/>
    <w:uiPriority w:val="99"/>
    <w:rsid w:val="005C3C5E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2"/>
    </w:rPr>
  </w:style>
  <w:style w:type="paragraph" w:customStyle="1" w:styleId="1">
    <w:name w:val="Абзац списка1"/>
    <w:basedOn w:val="Normal"/>
    <w:uiPriority w:val="99"/>
    <w:rsid w:val="005C3C5E"/>
    <w:pPr>
      <w:ind w:left="720"/>
    </w:pPr>
  </w:style>
  <w:style w:type="paragraph" w:customStyle="1" w:styleId="subsubclauseindent">
    <w:name w:val="subsubclauseindent"/>
    <w:basedOn w:val="Normal"/>
    <w:uiPriority w:val="99"/>
    <w:rsid w:val="005C3C5E"/>
    <w:pPr>
      <w:spacing w:before="120" w:after="120"/>
      <w:ind w:left="2552"/>
      <w:jc w:val="both"/>
    </w:pPr>
    <w:rPr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rsid w:val="00123AE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123AE6"/>
    <w:rPr>
      <w:rFonts w:cs="Times New Roman"/>
      <w:sz w:val="16"/>
      <w:szCs w:val="16"/>
    </w:rPr>
  </w:style>
  <w:style w:type="table" w:styleId="TableGrid">
    <w:name w:val="Table Grid"/>
    <w:basedOn w:val="TableNormal"/>
    <w:uiPriority w:val="99"/>
    <w:rsid w:val="009D41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B070CC"/>
    <w:rPr>
      <w:rFonts w:cs="Times New Roman"/>
    </w:rPr>
  </w:style>
  <w:style w:type="paragraph" w:customStyle="1" w:styleId="ConsPlusCell">
    <w:name w:val="ConsPlusCell"/>
    <w:uiPriority w:val="99"/>
    <w:rsid w:val="006E2458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255FE8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Web">
    <w:name w:val="Обычный (Web)"/>
    <w:basedOn w:val="Normal"/>
    <w:uiPriority w:val="99"/>
    <w:rsid w:val="004A2062"/>
    <w:pPr>
      <w:keepNext/>
      <w:tabs>
        <w:tab w:val="left" w:pos="1260"/>
      </w:tabs>
      <w:spacing w:before="100" w:beforeAutospacing="1" w:after="100" w:afterAutospacing="1"/>
      <w:ind w:right="80" w:firstLine="503"/>
      <w:jc w:val="both"/>
    </w:pPr>
    <w:rPr>
      <w:rFonts w:ascii="Tahoma" w:hAnsi="Tahoma" w:cs="Tahoma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1320FF"/>
    <w:rPr>
      <w:sz w:val="24"/>
      <w:szCs w:val="24"/>
    </w:rPr>
  </w:style>
  <w:style w:type="paragraph" w:customStyle="1" w:styleId="txt">
    <w:name w:val="txt"/>
    <w:basedOn w:val="Normal"/>
    <w:uiPriority w:val="99"/>
    <w:rsid w:val="00627D22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89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4</Pages>
  <Words>2150</Words>
  <Characters>12260</Characters>
  <Application>Microsoft Office Outlook</Application>
  <DocSecurity>0</DocSecurity>
  <Lines>0</Lines>
  <Paragraphs>0</Paragraphs>
  <ScaleCrop>false</ScaleCrop>
  <Company>СО-ЦДУ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Наблюдательного Совета</dc:title>
  <dc:subject/>
  <dc:creator>Игорь Цветков</dc:creator>
  <cp:keywords/>
  <dc:description/>
  <cp:lastModifiedBy>123</cp:lastModifiedBy>
  <cp:revision>4</cp:revision>
  <cp:lastPrinted>2015-02-19T12:01:00Z</cp:lastPrinted>
  <dcterms:created xsi:type="dcterms:W3CDTF">2015-02-19T11:52:00Z</dcterms:created>
  <dcterms:modified xsi:type="dcterms:W3CDTF">2015-02-19T12:38:00Z</dcterms:modified>
</cp:coreProperties>
</file>